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pPr w:leftFromText="180" w:rightFromText="180" w:horzAnchor="margin" w:tblpY="-492"/>
        <w:tblW w:w="9888" w:type="dxa"/>
        <w:tblLayout w:type="fixed"/>
        <w:tblCellMar>
          <w:left w:w="107" w:type="dxa"/>
          <w:right w:w="107" w:type="dxa"/>
        </w:tblCellMar>
        <w:tblLook w:val="0000" w:firstRow="0" w:lastRow="0" w:firstColumn="0" w:lastColumn="0" w:noHBand="0" w:noVBand="0"/>
        <w:tblCaption w:val="Document metadata (Study Group, meeting, Question, source, title)"/>
        <w:tblDescription w:val="Document metadata (Study Group, meeting, document number, Question, source, title)"/>
      </w:tblPr>
      <w:tblGrid>
        <w:gridCol w:w="2092"/>
        <w:gridCol w:w="4536"/>
        <w:gridCol w:w="3260"/>
      </w:tblGrid>
      <w:tr w:rsidR="002E6963" w:rsidRPr="003D4466" w14:paraId="6D8056FD" w14:textId="77777777" w:rsidTr="6DADD008">
        <w:trPr>
          <w:cantSplit/>
        </w:trPr>
        <w:tc>
          <w:tcPr>
            <w:tcW w:w="6628" w:type="dxa"/>
            <w:gridSpan w:val="2"/>
          </w:tcPr>
          <w:p w14:paraId="535F5E97" w14:textId="77777777" w:rsidR="00CE0DBE" w:rsidRPr="003D4466" w:rsidRDefault="002E6963" w:rsidP="00C66851">
            <w:pPr>
              <w:rPr>
                <w:sz w:val="32"/>
                <w:szCs w:val="32"/>
              </w:rPr>
            </w:pPr>
            <w:r w:rsidRPr="003D4466">
              <w:rPr>
                <w:b/>
                <w:bCs/>
                <w:sz w:val="32"/>
                <w:szCs w:val="32"/>
              </w:rPr>
              <w:t>Telecommunication</w:t>
            </w:r>
            <w:r w:rsidR="00C66851" w:rsidRPr="003D4466">
              <w:rPr>
                <w:b/>
                <w:bCs/>
                <w:sz w:val="32"/>
                <w:szCs w:val="32"/>
              </w:rPr>
              <w:br/>
            </w:r>
            <w:r w:rsidRPr="003D4466">
              <w:rPr>
                <w:b/>
                <w:bCs/>
                <w:sz w:val="32"/>
                <w:szCs w:val="32"/>
              </w:rPr>
              <w:t xml:space="preserve">Development </w:t>
            </w:r>
            <w:r w:rsidR="00CE0DBE" w:rsidRPr="003D4466">
              <w:rPr>
                <w:b/>
                <w:bCs/>
                <w:sz w:val="32"/>
                <w:szCs w:val="32"/>
              </w:rPr>
              <w:t>Sector</w:t>
            </w:r>
          </w:p>
          <w:p w14:paraId="0CBCA1D2" w14:textId="77777777" w:rsidR="002E6963" w:rsidRPr="003D4466" w:rsidRDefault="00163091" w:rsidP="001F1B3F">
            <w:pPr>
              <w:spacing w:before="40" w:after="40"/>
              <w:rPr>
                <w:sz w:val="28"/>
                <w:szCs w:val="28"/>
              </w:rPr>
            </w:pPr>
            <w:r w:rsidRPr="003D4466">
              <w:rPr>
                <w:b/>
                <w:bCs/>
                <w:sz w:val="28"/>
                <w:szCs w:val="28"/>
              </w:rPr>
              <w:t>Study Groups</w:t>
            </w:r>
          </w:p>
        </w:tc>
        <w:tc>
          <w:tcPr>
            <w:tcW w:w="3260" w:type="dxa"/>
          </w:tcPr>
          <w:p w14:paraId="3B98BC66" w14:textId="21A2A3FA" w:rsidR="002E6963" w:rsidRPr="003D4466" w:rsidRDefault="000E1D4A" w:rsidP="001F1B3F">
            <w:pPr>
              <w:spacing w:before="40" w:after="80"/>
              <w:jc w:val="right"/>
            </w:pPr>
            <w:bookmarkStart w:id="0" w:name="dlogo"/>
            <w:bookmarkEnd w:id="0"/>
            <w:r w:rsidRPr="003D4466">
              <w:rPr>
                <w:noProof/>
                <w:lang w:eastAsia="zh-CN"/>
              </w:rPr>
              <w:drawing>
                <wp:inline distT="0" distB="0" distL="0" distR="0" wp14:anchorId="5933AB85" wp14:editId="2E47FEE9">
                  <wp:extent cx="712653" cy="785648"/>
                  <wp:effectExtent l="0" t="0" r="0" b="0"/>
                  <wp:docPr id="2" name="Imagem 2"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ITU-RGB-.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24545" cy="798758"/>
                          </a:xfrm>
                          <a:prstGeom prst="rect">
                            <a:avLst/>
                          </a:prstGeom>
                        </pic:spPr>
                      </pic:pic>
                    </a:graphicData>
                  </a:graphic>
                </wp:inline>
              </w:drawing>
            </w:r>
          </w:p>
        </w:tc>
      </w:tr>
      <w:tr w:rsidR="000E1D4A" w:rsidRPr="003D4466" w14:paraId="6DA7BCA0" w14:textId="77777777" w:rsidTr="6DADD008">
        <w:trPr>
          <w:cantSplit/>
        </w:trPr>
        <w:tc>
          <w:tcPr>
            <w:tcW w:w="9888" w:type="dxa"/>
            <w:gridSpan w:val="3"/>
            <w:vAlign w:val="center"/>
          </w:tcPr>
          <w:p w14:paraId="6F96221E" w14:textId="3EB655A6" w:rsidR="000E1D4A" w:rsidRPr="003D4466" w:rsidRDefault="000E1D4A" w:rsidP="000E1D4A">
            <w:pPr>
              <w:rPr>
                <w:b/>
                <w:bCs/>
                <w:sz w:val="26"/>
                <w:szCs w:val="26"/>
              </w:rPr>
            </w:pPr>
            <w:bookmarkStart w:id="1" w:name="dspace"/>
            <w:r w:rsidRPr="003D4466">
              <w:rPr>
                <w:b/>
                <w:bCs/>
                <w:sz w:val="26"/>
                <w:szCs w:val="26"/>
              </w:rPr>
              <w:t>Second Meeting of ITU-D Study Group 2</w:t>
            </w:r>
          </w:p>
        </w:tc>
      </w:tr>
      <w:tr w:rsidR="000E1D4A" w:rsidRPr="003D4466" w14:paraId="25C9E5C9" w14:textId="77777777" w:rsidTr="6DADD008">
        <w:trPr>
          <w:cantSplit/>
        </w:trPr>
        <w:tc>
          <w:tcPr>
            <w:tcW w:w="9888" w:type="dxa"/>
            <w:gridSpan w:val="3"/>
            <w:tcBorders>
              <w:bottom w:val="single" w:sz="12" w:space="0" w:color="auto"/>
            </w:tcBorders>
            <w:vAlign w:val="center"/>
          </w:tcPr>
          <w:p w14:paraId="56FC3D56" w14:textId="57B9BBB0" w:rsidR="000E1D4A" w:rsidRPr="003D4466" w:rsidRDefault="000E1D4A" w:rsidP="000E1D4A">
            <w:pPr>
              <w:spacing w:before="0"/>
              <w:rPr>
                <w:b/>
                <w:bCs/>
                <w:szCs w:val="24"/>
              </w:rPr>
            </w:pPr>
            <w:r w:rsidRPr="003D4466">
              <w:rPr>
                <w:b/>
                <w:bCs/>
                <w:szCs w:val="24"/>
              </w:rPr>
              <w:t>Geneva, 30 October – 3 November 2023</w:t>
            </w:r>
          </w:p>
        </w:tc>
      </w:tr>
      <w:tr w:rsidR="002E6963" w:rsidRPr="003D4466" w14:paraId="60FCE133" w14:textId="77777777" w:rsidTr="6DADD008">
        <w:trPr>
          <w:cantSplit/>
        </w:trPr>
        <w:tc>
          <w:tcPr>
            <w:tcW w:w="6628" w:type="dxa"/>
            <w:gridSpan w:val="2"/>
          </w:tcPr>
          <w:p w14:paraId="4D8105D1" w14:textId="77777777" w:rsidR="002E6963" w:rsidRPr="003D4466" w:rsidRDefault="002E6963" w:rsidP="001F1B3F">
            <w:pPr>
              <w:spacing w:before="0"/>
              <w:rPr>
                <w:rFonts w:cs="Arial"/>
                <w:b/>
                <w:bCs/>
                <w:sz w:val="20"/>
              </w:rPr>
            </w:pPr>
          </w:p>
        </w:tc>
        <w:tc>
          <w:tcPr>
            <w:tcW w:w="3260" w:type="dxa"/>
          </w:tcPr>
          <w:p w14:paraId="69C90CCC" w14:textId="77777777" w:rsidR="002E6963" w:rsidRPr="003D4466" w:rsidRDefault="002E6963" w:rsidP="001F1B3F">
            <w:pPr>
              <w:spacing w:before="0"/>
              <w:rPr>
                <w:b/>
                <w:bCs/>
                <w:sz w:val="20"/>
              </w:rPr>
            </w:pPr>
          </w:p>
        </w:tc>
      </w:tr>
      <w:tr w:rsidR="005E7047" w:rsidRPr="003D4466" w14:paraId="40118FAE" w14:textId="77777777" w:rsidTr="6DADD008">
        <w:trPr>
          <w:cantSplit/>
        </w:trPr>
        <w:tc>
          <w:tcPr>
            <w:tcW w:w="6628" w:type="dxa"/>
            <w:gridSpan w:val="2"/>
            <w:vMerge w:val="restart"/>
          </w:tcPr>
          <w:p w14:paraId="60583B5D" w14:textId="77777777" w:rsidR="005E7047" w:rsidRPr="003D4466" w:rsidRDefault="005E7047" w:rsidP="001F1B3F">
            <w:pPr>
              <w:pStyle w:val="Committee"/>
              <w:rPr>
                <w:b w:val="0"/>
              </w:rPr>
            </w:pPr>
            <w:bookmarkStart w:id="2" w:name="dmeeting" w:colFirst="0" w:colLast="0"/>
            <w:bookmarkStart w:id="3" w:name="dnum" w:colFirst="1" w:colLast="1"/>
            <w:bookmarkEnd w:id="1"/>
          </w:p>
        </w:tc>
        <w:tc>
          <w:tcPr>
            <w:tcW w:w="3260" w:type="dxa"/>
          </w:tcPr>
          <w:p w14:paraId="33EA56D2" w14:textId="19863B9D" w:rsidR="0018019E" w:rsidRPr="003D4466" w:rsidRDefault="00002716" w:rsidP="006F183D">
            <w:pPr>
              <w:spacing w:before="0"/>
              <w:rPr>
                <w:b/>
                <w:bCs/>
              </w:rPr>
            </w:pPr>
            <w:r w:rsidRPr="003D4466">
              <w:rPr>
                <w:b/>
                <w:bCs/>
              </w:rPr>
              <w:t>Document</w:t>
            </w:r>
            <w:r w:rsidR="00B80715" w:rsidRPr="003D4466">
              <w:rPr>
                <w:b/>
                <w:bCs/>
              </w:rPr>
              <w:t xml:space="preserve"> </w:t>
            </w:r>
            <w:hyperlink r:id="rId12" w:history="1">
              <w:r w:rsidR="006F1120" w:rsidRPr="003D4466">
                <w:rPr>
                  <w:rStyle w:val="Hyperlink"/>
                  <w:b/>
                  <w:bCs/>
                </w:rPr>
                <w:t>2/</w:t>
              </w:r>
              <w:r w:rsidR="005724F0" w:rsidRPr="003D4466">
                <w:rPr>
                  <w:rStyle w:val="Hyperlink"/>
                  <w:b/>
                  <w:bCs/>
                </w:rPr>
                <w:t>1</w:t>
              </w:r>
              <w:r w:rsidR="00B77917" w:rsidRPr="003D4466">
                <w:rPr>
                  <w:rStyle w:val="Hyperlink"/>
                  <w:b/>
                  <w:bCs/>
                </w:rPr>
                <w:t>34</w:t>
              </w:r>
              <w:r w:rsidR="00F91CBB" w:rsidRPr="003D4466">
                <w:rPr>
                  <w:rStyle w:val="Hyperlink"/>
                  <w:b/>
                  <w:bCs/>
                </w:rPr>
                <w:t>-E</w:t>
              </w:r>
            </w:hyperlink>
          </w:p>
        </w:tc>
      </w:tr>
      <w:tr w:rsidR="005E7047" w:rsidRPr="003D4466" w14:paraId="1287F31B" w14:textId="77777777" w:rsidTr="6DADD008">
        <w:trPr>
          <w:cantSplit/>
        </w:trPr>
        <w:tc>
          <w:tcPr>
            <w:tcW w:w="6628" w:type="dxa"/>
            <w:gridSpan w:val="2"/>
            <w:vMerge/>
          </w:tcPr>
          <w:p w14:paraId="7CC1D46F" w14:textId="77777777" w:rsidR="005E7047" w:rsidRPr="003D4466" w:rsidRDefault="005E7047" w:rsidP="001F1B3F">
            <w:pPr>
              <w:spacing w:after="120"/>
              <w:rPr>
                <w:b/>
                <w:bCs/>
                <w:smallCaps/>
              </w:rPr>
            </w:pPr>
            <w:bookmarkStart w:id="4" w:name="ddate" w:colFirst="1" w:colLast="1"/>
            <w:bookmarkEnd w:id="2"/>
            <w:bookmarkEnd w:id="3"/>
          </w:p>
        </w:tc>
        <w:tc>
          <w:tcPr>
            <w:tcW w:w="3260" w:type="dxa"/>
          </w:tcPr>
          <w:p w14:paraId="32FF9871" w14:textId="2E04C90A" w:rsidR="005E7047" w:rsidRPr="003D4466" w:rsidRDefault="005724F0" w:rsidP="00E34D63">
            <w:pPr>
              <w:spacing w:before="0"/>
              <w:rPr>
                <w:bCs/>
              </w:rPr>
            </w:pPr>
            <w:r w:rsidRPr="003D4466">
              <w:rPr>
                <w:b/>
                <w:bCs/>
              </w:rPr>
              <w:t>14 September 2023</w:t>
            </w:r>
          </w:p>
        </w:tc>
      </w:tr>
      <w:bookmarkEnd w:id="4"/>
      <w:tr w:rsidR="005E7047" w:rsidRPr="003D4466" w14:paraId="0099BAC0" w14:textId="77777777" w:rsidTr="6DADD008">
        <w:trPr>
          <w:cantSplit/>
        </w:trPr>
        <w:tc>
          <w:tcPr>
            <w:tcW w:w="6628" w:type="dxa"/>
            <w:gridSpan w:val="2"/>
            <w:vMerge/>
          </w:tcPr>
          <w:p w14:paraId="0486144D" w14:textId="77777777" w:rsidR="005E7047" w:rsidRPr="003D4466" w:rsidRDefault="005E7047" w:rsidP="001F1B3F">
            <w:pPr>
              <w:spacing w:after="120"/>
              <w:rPr>
                <w:b/>
                <w:bCs/>
                <w:smallCaps/>
              </w:rPr>
            </w:pPr>
          </w:p>
        </w:tc>
        <w:tc>
          <w:tcPr>
            <w:tcW w:w="3260" w:type="dxa"/>
          </w:tcPr>
          <w:p w14:paraId="26C57802" w14:textId="77777777" w:rsidR="004A2B30" w:rsidRPr="003D4466" w:rsidRDefault="00E34D63" w:rsidP="00E34D63">
            <w:pPr>
              <w:spacing w:before="0" w:after="240"/>
            </w:pPr>
            <w:r w:rsidRPr="003D4466">
              <w:rPr>
                <w:b/>
              </w:rPr>
              <w:t xml:space="preserve">Original: </w:t>
            </w:r>
            <w:r w:rsidR="0018019E" w:rsidRPr="003D4466">
              <w:rPr>
                <w:b/>
              </w:rPr>
              <w:t>English</w:t>
            </w:r>
          </w:p>
        </w:tc>
      </w:tr>
      <w:tr w:rsidR="002E6963" w:rsidRPr="003D4466" w14:paraId="2B5E4D98" w14:textId="77777777" w:rsidTr="6DADD008">
        <w:trPr>
          <w:cantSplit/>
        </w:trPr>
        <w:tc>
          <w:tcPr>
            <w:tcW w:w="2092" w:type="dxa"/>
          </w:tcPr>
          <w:p w14:paraId="249DF8F2" w14:textId="5C82816C" w:rsidR="002E6963" w:rsidRPr="003D4466" w:rsidRDefault="00A2717A" w:rsidP="00647BDF">
            <w:pPr>
              <w:pStyle w:val="Source"/>
            </w:pPr>
            <w:bookmarkStart w:id="5" w:name="dsource" w:colFirst="1" w:colLast="1"/>
            <w:r w:rsidRPr="003D4466">
              <w:t>All Questions</w:t>
            </w:r>
          </w:p>
        </w:tc>
        <w:tc>
          <w:tcPr>
            <w:tcW w:w="7796" w:type="dxa"/>
            <w:gridSpan w:val="2"/>
          </w:tcPr>
          <w:p w14:paraId="5B64214C" w14:textId="6801E3F8" w:rsidR="002E6963" w:rsidRPr="003D4466" w:rsidRDefault="002E6963" w:rsidP="001F1B3F">
            <w:pPr>
              <w:pStyle w:val="Source"/>
              <w:rPr>
                <w:szCs w:val="24"/>
              </w:rPr>
            </w:pPr>
          </w:p>
        </w:tc>
      </w:tr>
      <w:bookmarkEnd w:id="5"/>
      <w:tr w:rsidR="00A2717A" w:rsidRPr="003D4466" w14:paraId="1908E8E6" w14:textId="77777777" w:rsidTr="6DADD008">
        <w:trPr>
          <w:cantSplit/>
        </w:trPr>
        <w:tc>
          <w:tcPr>
            <w:tcW w:w="2092" w:type="dxa"/>
          </w:tcPr>
          <w:p w14:paraId="01CEB42B" w14:textId="240FEA3B" w:rsidR="00A2717A" w:rsidRPr="003D4466" w:rsidRDefault="00A2717A" w:rsidP="00A2717A">
            <w:pPr>
              <w:pStyle w:val="Source"/>
              <w:rPr>
                <w:szCs w:val="24"/>
              </w:rPr>
            </w:pPr>
            <w:r w:rsidRPr="003D4466">
              <w:rPr>
                <w:szCs w:val="24"/>
              </w:rPr>
              <w:t>Question 3/2:</w:t>
            </w:r>
          </w:p>
        </w:tc>
        <w:tc>
          <w:tcPr>
            <w:tcW w:w="7796" w:type="dxa"/>
            <w:gridSpan w:val="2"/>
          </w:tcPr>
          <w:p w14:paraId="71E27E01" w14:textId="11999335" w:rsidR="00A2717A" w:rsidRPr="003D4466" w:rsidRDefault="00A2717A" w:rsidP="00A2717A">
            <w:pPr>
              <w:pStyle w:val="Source"/>
              <w:rPr>
                <w:szCs w:val="24"/>
              </w:rPr>
            </w:pPr>
            <w:r w:rsidRPr="003D4466">
              <w:rPr>
                <w:szCs w:val="24"/>
              </w:rPr>
              <w:t>Securing information and communication networks: Best practices for developing a culture of cybersecurity</w:t>
            </w:r>
          </w:p>
        </w:tc>
      </w:tr>
      <w:tr w:rsidR="00A2717A" w:rsidRPr="003D4466" w14:paraId="1F44789A" w14:textId="77777777" w:rsidTr="6DADD008">
        <w:trPr>
          <w:cantSplit/>
        </w:trPr>
        <w:tc>
          <w:tcPr>
            <w:tcW w:w="2092" w:type="dxa"/>
          </w:tcPr>
          <w:p w14:paraId="5BD38E71" w14:textId="77777777" w:rsidR="00A2717A" w:rsidRPr="003D4466" w:rsidRDefault="00A2717A" w:rsidP="00A2717A">
            <w:pPr>
              <w:pStyle w:val="Source"/>
            </w:pPr>
            <w:r w:rsidRPr="003D4466">
              <w:t>SOURCE:</w:t>
            </w:r>
          </w:p>
        </w:tc>
        <w:tc>
          <w:tcPr>
            <w:tcW w:w="7796" w:type="dxa"/>
            <w:gridSpan w:val="2"/>
          </w:tcPr>
          <w:p w14:paraId="5E0C772A" w14:textId="51AA47E2" w:rsidR="00A2717A" w:rsidRPr="003D4466" w:rsidRDefault="00A2717A" w:rsidP="00A2717A">
            <w:pPr>
              <w:pStyle w:val="Source"/>
              <w:rPr>
                <w:b w:val="0"/>
                <w:bCs/>
              </w:rPr>
            </w:pPr>
            <w:r w:rsidRPr="003D4466">
              <w:rPr>
                <w:b w:val="0"/>
                <w:bCs/>
                <w:szCs w:val="24"/>
              </w:rPr>
              <w:t>Co-Rapporteurs for Question 3/2</w:t>
            </w:r>
          </w:p>
        </w:tc>
      </w:tr>
      <w:tr w:rsidR="00A2717A" w:rsidRPr="003D4466" w14:paraId="74AC1664" w14:textId="77777777" w:rsidTr="6DADD008">
        <w:trPr>
          <w:cantSplit/>
        </w:trPr>
        <w:tc>
          <w:tcPr>
            <w:tcW w:w="2092" w:type="dxa"/>
          </w:tcPr>
          <w:p w14:paraId="20D36677" w14:textId="77777777" w:rsidR="00A2717A" w:rsidRPr="003D4466" w:rsidRDefault="00A2717A" w:rsidP="00A2717A">
            <w:pPr>
              <w:pStyle w:val="Source"/>
              <w:spacing w:after="120"/>
            </w:pPr>
            <w:r w:rsidRPr="003D4466">
              <w:t>TITLE:</w:t>
            </w:r>
          </w:p>
        </w:tc>
        <w:tc>
          <w:tcPr>
            <w:tcW w:w="7796" w:type="dxa"/>
            <w:gridSpan w:val="2"/>
          </w:tcPr>
          <w:p w14:paraId="690EB7BF" w14:textId="182A53E3" w:rsidR="00A2717A" w:rsidRPr="003D4466" w:rsidRDefault="00A2717A" w:rsidP="00A2717A">
            <w:pPr>
              <w:pStyle w:val="Title1"/>
              <w:spacing w:before="120" w:after="120"/>
              <w:rPr>
                <w:b w:val="0"/>
                <w:bCs/>
                <w:szCs w:val="18"/>
              </w:rPr>
            </w:pPr>
            <w:r w:rsidRPr="003D4466">
              <w:rPr>
                <w:b w:val="0"/>
                <w:bCs/>
                <w:szCs w:val="18"/>
              </w:rPr>
              <w:t xml:space="preserve">Question 3/2 </w:t>
            </w:r>
            <w:r w:rsidR="00603811" w:rsidRPr="003D4466">
              <w:rPr>
                <w:b w:val="0"/>
                <w:bCs/>
                <w:szCs w:val="18"/>
              </w:rPr>
              <w:t>interim</w:t>
            </w:r>
            <w:r w:rsidRPr="003D4466">
              <w:rPr>
                <w:b w:val="0"/>
                <w:bCs/>
                <w:szCs w:val="18"/>
              </w:rPr>
              <w:t xml:space="preserve"> deliverable for the period 2022-2023: Cybersecurity assurance practices</w:t>
            </w:r>
          </w:p>
        </w:tc>
      </w:tr>
      <w:tr w:rsidR="00A2717A" w:rsidRPr="003D4466" w14:paraId="2AD8BEB5" w14:textId="77777777" w:rsidTr="6DADD008">
        <w:trPr>
          <w:cantSplit/>
        </w:trPr>
        <w:tc>
          <w:tcPr>
            <w:tcW w:w="9888" w:type="dxa"/>
            <w:gridSpan w:val="3"/>
          </w:tcPr>
          <w:p w14:paraId="08E3EBC6" w14:textId="77777777" w:rsidR="00A2717A" w:rsidRPr="003D4466" w:rsidRDefault="00A2717A" w:rsidP="00A2717A">
            <w:pPr>
              <w:pStyle w:val="Title1"/>
              <w:spacing w:before="120" w:after="120"/>
              <w:rPr>
                <w:szCs w:val="18"/>
              </w:rPr>
            </w:pPr>
          </w:p>
        </w:tc>
      </w:tr>
      <w:tr w:rsidR="00A2717A" w:rsidRPr="003D4466" w14:paraId="5E137471" w14:textId="77777777" w:rsidTr="6DADD008">
        <w:trPr>
          <w:cantSplit/>
        </w:trPr>
        <w:tc>
          <w:tcPr>
            <w:tcW w:w="2092" w:type="dxa"/>
          </w:tcPr>
          <w:p w14:paraId="5818ECEF" w14:textId="77777777" w:rsidR="00A2717A" w:rsidRPr="003D4466" w:rsidRDefault="00A2717A" w:rsidP="00A2717A">
            <w:pPr>
              <w:pStyle w:val="Source"/>
              <w:spacing w:after="120"/>
              <w:rPr>
                <w:rFonts w:cs="Times New Roman Bold"/>
                <w:szCs w:val="18"/>
              </w:rPr>
            </w:pPr>
            <w:r w:rsidRPr="003D4466">
              <w:rPr>
                <w:rFonts w:cs="Times New Roman Bold"/>
                <w:szCs w:val="18"/>
              </w:rPr>
              <w:t>Action required:</w:t>
            </w:r>
          </w:p>
        </w:tc>
        <w:tc>
          <w:tcPr>
            <w:tcW w:w="7796" w:type="dxa"/>
            <w:gridSpan w:val="2"/>
          </w:tcPr>
          <w:p w14:paraId="4F467C18" w14:textId="19B00BA4" w:rsidR="00A2717A" w:rsidRPr="003D4466" w:rsidRDefault="00A2717A" w:rsidP="00A2717A">
            <w:pPr>
              <w:pStyle w:val="Title1"/>
              <w:spacing w:before="120" w:after="120"/>
              <w:rPr>
                <w:b w:val="0"/>
              </w:rPr>
            </w:pPr>
            <w:r w:rsidRPr="003D4466">
              <w:rPr>
                <w:b w:val="0"/>
                <w:bCs/>
                <w:szCs w:val="24"/>
              </w:rPr>
              <w:t xml:space="preserve">Participants are invited to consider this document, which will be submitted to ITU-D Study Group 2 for </w:t>
            </w:r>
            <w:r w:rsidR="00603811" w:rsidRPr="003D4466">
              <w:rPr>
                <w:b w:val="0"/>
                <w:bCs/>
                <w:szCs w:val="24"/>
              </w:rPr>
              <w:t>approval</w:t>
            </w:r>
            <w:r w:rsidRPr="003D4466">
              <w:rPr>
                <w:b w:val="0"/>
                <w:bCs/>
                <w:szCs w:val="24"/>
              </w:rPr>
              <w:t>.</w:t>
            </w:r>
          </w:p>
        </w:tc>
      </w:tr>
      <w:tr w:rsidR="00A2717A" w:rsidRPr="003D4466" w14:paraId="2E0D2105" w14:textId="77777777" w:rsidTr="6DADD008">
        <w:trPr>
          <w:cantSplit/>
        </w:trPr>
        <w:tc>
          <w:tcPr>
            <w:tcW w:w="2092" w:type="dxa"/>
          </w:tcPr>
          <w:p w14:paraId="2B66F715" w14:textId="77777777" w:rsidR="00A2717A" w:rsidRPr="003D4466" w:rsidRDefault="00A2717A" w:rsidP="00A2717A">
            <w:pPr>
              <w:pStyle w:val="Source"/>
              <w:spacing w:after="120"/>
              <w:rPr>
                <w:rFonts w:cs="Times New Roman Bold"/>
                <w:szCs w:val="18"/>
              </w:rPr>
            </w:pPr>
            <w:r w:rsidRPr="003D4466">
              <w:rPr>
                <w:rFonts w:cs="Times New Roman Bold"/>
                <w:b w:val="0"/>
                <w:bCs/>
                <w:i/>
                <w:iCs/>
                <w:szCs w:val="18"/>
              </w:rPr>
              <w:t>Keywords:</w:t>
            </w:r>
          </w:p>
        </w:tc>
        <w:tc>
          <w:tcPr>
            <w:tcW w:w="7796" w:type="dxa"/>
            <w:gridSpan w:val="2"/>
          </w:tcPr>
          <w:p w14:paraId="2821A6EA" w14:textId="4AB54F36" w:rsidR="00A2717A" w:rsidRPr="003D4466" w:rsidRDefault="003D4466" w:rsidP="00A2717A">
            <w:pPr>
              <w:pStyle w:val="Title1"/>
              <w:spacing w:before="120" w:after="120"/>
              <w:rPr>
                <w:b w:val="0"/>
                <w:bCs/>
                <w:i/>
                <w:iCs/>
                <w:szCs w:val="24"/>
              </w:rPr>
            </w:pPr>
            <w:r w:rsidRPr="003D4466">
              <w:rPr>
                <w:b w:val="0"/>
                <w:bCs/>
                <w:i/>
                <w:iCs/>
                <w:szCs w:val="24"/>
              </w:rPr>
              <w:t>i</w:t>
            </w:r>
            <w:r w:rsidR="00835800" w:rsidRPr="003D4466">
              <w:rPr>
                <w:b w:val="0"/>
                <w:bCs/>
                <w:i/>
                <w:iCs/>
                <w:szCs w:val="24"/>
              </w:rPr>
              <w:t>nterim</w:t>
            </w:r>
            <w:r w:rsidR="00A2717A" w:rsidRPr="003D4466">
              <w:rPr>
                <w:b w:val="0"/>
                <w:bCs/>
                <w:i/>
                <w:iCs/>
                <w:szCs w:val="24"/>
              </w:rPr>
              <w:t xml:space="preserve"> deliverable, </w:t>
            </w:r>
            <w:r w:rsidR="00603811" w:rsidRPr="003D4466">
              <w:rPr>
                <w:b w:val="0"/>
                <w:bCs/>
                <w:i/>
                <w:iCs/>
                <w:szCs w:val="24"/>
              </w:rPr>
              <w:t>cybersecurity, assurance practices</w:t>
            </w:r>
          </w:p>
        </w:tc>
      </w:tr>
    </w:tbl>
    <w:p w14:paraId="48B897A1" w14:textId="77777777" w:rsidR="00B46350" w:rsidRPr="003D4466" w:rsidRDefault="00B46350" w:rsidP="00B46350">
      <w:pPr>
        <w:spacing w:before="0"/>
      </w:pPr>
      <w:bookmarkStart w:id="6" w:name="dtitle1" w:colFirst="1" w:colLast="1"/>
    </w:p>
    <w:tbl>
      <w:tblPr>
        <w:tblStyle w:val="TableGrid"/>
        <w:tblW w:w="9918" w:type="dxa"/>
        <w:tblLook w:val="04A0" w:firstRow="1" w:lastRow="0" w:firstColumn="1" w:lastColumn="0" w:noHBand="0" w:noVBand="1"/>
        <w:tblCaption w:val="Abstract"/>
        <w:tblDescription w:val="Abstract"/>
      </w:tblPr>
      <w:tblGrid>
        <w:gridCol w:w="9918"/>
      </w:tblGrid>
      <w:tr w:rsidR="005D7761" w:rsidRPr="003D4466" w14:paraId="2ED37FAB" w14:textId="77777777" w:rsidTr="003D4466">
        <w:tc>
          <w:tcPr>
            <w:tcW w:w="9918" w:type="dxa"/>
          </w:tcPr>
          <w:p w14:paraId="6C9DDB05" w14:textId="77777777" w:rsidR="000C7B84" w:rsidRPr="003D4466" w:rsidRDefault="000C7B84" w:rsidP="005724F0">
            <w:pPr>
              <w:overflowPunct/>
              <w:autoSpaceDE/>
              <w:autoSpaceDN/>
              <w:adjustRightInd/>
              <w:spacing w:after="120"/>
              <w:textAlignment w:val="auto"/>
            </w:pPr>
            <w:bookmarkStart w:id="7" w:name="dbreak"/>
            <w:bookmarkEnd w:id="6"/>
            <w:bookmarkEnd w:id="7"/>
            <w:r w:rsidRPr="003D4466">
              <w:rPr>
                <w:rFonts w:cs="Times New Roman Bold"/>
                <w:b/>
                <w:szCs w:val="18"/>
              </w:rPr>
              <w:t>Abstract:</w:t>
            </w:r>
          </w:p>
          <w:p w14:paraId="7EE83F5B" w14:textId="31FB7583" w:rsidR="005304BC" w:rsidRPr="003D4466" w:rsidRDefault="00A2717A" w:rsidP="005724F0">
            <w:pPr>
              <w:pStyle w:val="Normalaftertitle"/>
              <w:spacing w:before="120" w:after="120"/>
              <w:rPr>
                <w:color w:val="000000"/>
                <w:szCs w:val="19"/>
              </w:rPr>
            </w:pPr>
            <w:r w:rsidRPr="003D4466">
              <w:rPr>
                <w:color w:val="000000"/>
                <w:szCs w:val="19"/>
              </w:rPr>
              <w:t>This document presents the</w:t>
            </w:r>
            <w:r w:rsidR="00603811" w:rsidRPr="003D4466">
              <w:rPr>
                <w:color w:val="000000"/>
                <w:szCs w:val="19"/>
              </w:rPr>
              <w:t xml:space="preserve"> interim</w:t>
            </w:r>
            <w:r w:rsidRPr="003D4466">
              <w:rPr>
                <w:color w:val="000000"/>
                <w:szCs w:val="19"/>
              </w:rPr>
              <w:t xml:space="preserve"> deliverable for Question 3/2 </w:t>
            </w:r>
            <w:r w:rsidR="00603811" w:rsidRPr="003D4466">
              <w:rPr>
                <w:color w:val="000000"/>
                <w:szCs w:val="19"/>
              </w:rPr>
              <w:t>(</w:t>
            </w:r>
            <w:r w:rsidRPr="003D4466">
              <w:rPr>
                <w:color w:val="000000"/>
                <w:szCs w:val="19"/>
              </w:rPr>
              <w:t>“Securing information and communication networks: Best practices for developing a culture of cybersecurity”</w:t>
            </w:r>
            <w:r w:rsidR="00603811" w:rsidRPr="003D4466">
              <w:rPr>
                <w:color w:val="000000"/>
                <w:szCs w:val="19"/>
              </w:rPr>
              <w:t>)</w:t>
            </w:r>
            <w:r w:rsidRPr="003D4466">
              <w:rPr>
                <w:color w:val="000000"/>
                <w:szCs w:val="19"/>
              </w:rPr>
              <w:t xml:space="preserve"> for the period 2022-2023. It is entitled “Cybersecurity assurance practices”.</w:t>
            </w:r>
          </w:p>
        </w:tc>
      </w:tr>
    </w:tbl>
    <w:p w14:paraId="02D59579" w14:textId="77777777" w:rsidR="002E6963" w:rsidRPr="003D4466" w:rsidRDefault="002E6963" w:rsidP="004A320E">
      <w:pPr>
        <w:tabs>
          <w:tab w:val="clear" w:pos="794"/>
          <w:tab w:val="clear" w:pos="1191"/>
          <w:tab w:val="clear" w:pos="1588"/>
          <w:tab w:val="clear" w:pos="1985"/>
        </w:tabs>
        <w:overflowPunct/>
        <w:autoSpaceDE/>
        <w:autoSpaceDN/>
        <w:adjustRightInd/>
        <w:textAlignment w:val="auto"/>
      </w:pPr>
      <w:r w:rsidRPr="003D4466">
        <w:br w:type="page"/>
      </w:r>
    </w:p>
    <w:p w14:paraId="5539F8F7" w14:textId="77777777" w:rsidR="00292C49" w:rsidRPr="003D4466" w:rsidRDefault="00292C49" w:rsidP="003D4466">
      <w:pPr>
        <w:pStyle w:val="Heading1"/>
        <w:ind w:left="360" w:hanging="360"/>
        <w:jc w:val="both"/>
        <w:rPr>
          <w:rFonts w:eastAsiaTheme="majorEastAsia" w:cstheme="minorHAnsi"/>
          <w:b w:val="0"/>
          <w:bCs w:val="0"/>
          <w:color w:val="365F91" w:themeColor="accent1" w:themeShade="BF"/>
          <w:sz w:val="32"/>
          <w:szCs w:val="32"/>
        </w:rPr>
      </w:pPr>
      <w:r w:rsidRPr="003D4466">
        <w:rPr>
          <w:rFonts w:eastAsiaTheme="majorEastAsia" w:cstheme="minorHAnsi"/>
          <w:b w:val="0"/>
          <w:bCs w:val="0"/>
          <w:color w:val="365F91" w:themeColor="accent1" w:themeShade="BF"/>
          <w:sz w:val="32"/>
          <w:szCs w:val="32"/>
        </w:rPr>
        <w:t>Title: Cybersecurity Assurance Practices</w:t>
      </w:r>
    </w:p>
    <w:p w14:paraId="659B6FDA" w14:textId="0B768701" w:rsidR="00DE27E1" w:rsidRPr="003D4466" w:rsidRDefault="00DE27E1" w:rsidP="00DE27E1">
      <w:pPr>
        <w:pStyle w:val="Heading1"/>
        <w:ind w:left="360" w:hanging="360"/>
        <w:jc w:val="both"/>
        <w:rPr>
          <w:rFonts w:eastAsiaTheme="majorEastAsia" w:cstheme="minorHAnsi"/>
          <w:b w:val="0"/>
          <w:bCs w:val="0"/>
          <w:color w:val="365F91" w:themeColor="accent1" w:themeShade="BF"/>
          <w:sz w:val="32"/>
          <w:szCs w:val="32"/>
        </w:rPr>
      </w:pPr>
      <w:r w:rsidRPr="003D4466">
        <w:rPr>
          <w:rFonts w:eastAsiaTheme="majorEastAsia" w:cstheme="minorHAnsi"/>
          <w:b w:val="0"/>
          <w:bCs w:val="0"/>
          <w:color w:val="365F91" w:themeColor="accent1" w:themeShade="BF"/>
          <w:sz w:val="32"/>
          <w:szCs w:val="32"/>
        </w:rPr>
        <w:t xml:space="preserve">Executive summary </w:t>
      </w:r>
    </w:p>
    <w:p w14:paraId="16BFB285" w14:textId="77777777" w:rsidR="00DE27E1" w:rsidRPr="003D4466" w:rsidRDefault="00DE27E1" w:rsidP="00DE27E1">
      <w:pPr>
        <w:spacing w:after="120"/>
        <w:jc w:val="both"/>
      </w:pPr>
      <w:r w:rsidRPr="003D4466">
        <w:t>The World Telecommunication Development Conference, held in Kigali in 2022, reviewed the mandate of Study Question 3/2, which focuses on sharing experiences on cybersecurity practices. Cybersecurity threats are a significant concern globally, with the increasing reliance on technology leading to the escalation of cyber-attack risks and consequences. Cybersecurity assurance practices have emerged as a critical element in protecting networks, systems, and data from malicious activities.</w:t>
      </w:r>
    </w:p>
    <w:p w14:paraId="5330590E" w14:textId="77777777" w:rsidR="00DE27E1" w:rsidRPr="003D4466" w:rsidRDefault="00DE27E1" w:rsidP="00DE27E1">
      <w:pPr>
        <w:spacing w:after="120"/>
        <w:jc w:val="both"/>
      </w:pPr>
      <w:r w:rsidRPr="003D4466">
        <w:t>This report reflects the contributions and discussions from the Question 3/2 meetings and a dedicated Workshop on Cybersecurity Assurance Practices. Six key takeaways from these discussions are presented below:</w:t>
      </w:r>
    </w:p>
    <w:p w14:paraId="00D54588" w14:textId="23B72B05" w:rsidR="00DE27E1" w:rsidRPr="003D4466" w:rsidRDefault="00DE27E1" w:rsidP="00603811">
      <w:pPr>
        <w:pStyle w:val="ListParagraph"/>
        <w:numPr>
          <w:ilvl w:val="0"/>
          <w:numId w:val="13"/>
        </w:numPr>
        <w:spacing w:after="120"/>
        <w:jc w:val="both"/>
      </w:pPr>
      <w:r w:rsidRPr="003D4466">
        <w:t>Different levels of criticality and risks require different levels of assurance. Risk assessments can help determine the appropriate level of assurance, considering the sensitivity of data and assets being protected, consequences of a breach, and threat environment.</w:t>
      </w:r>
    </w:p>
    <w:p w14:paraId="10D924E9" w14:textId="44F5D372" w:rsidR="00DE27E1" w:rsidRPr="003D4466" w:rsidRDefault="00DE27E1" w:rsidP="00603811">
      <w:pPr>
        <w:pStyle w:val="ListParagraph"/>
        <w:numPr>
          <w:ilvl w:val="0"/>
          <w:numId w:val="13"/>
        </w:numPr>
        <w:spacing w:after="120"/>
        <w:jc w:val="both"/>
      </w:pPr>
      <w:r w:rsidRPr="003D4466">
        <w:t>Engaging with partner organizations, industry, and multi-stakeholders can be an effective way to drive cybersecurity assurance. Cooperation between policymakers, civil society organizations, and industry can boost demand for security and inform policy and regulatory development.</w:t>
      </w:r>
    </w:p>
    <w:p w14:paraId="7569C274" w14:textId="68628BEA" w:rsidR="00DE27E1" w:rsidRPr="003D4466" w:rsidRDefault="00DE27E1" w:rsidP="00603811">
      <w:pPr>
        <w:pStyle w:val="ListParagraph"/>
        <w:numPr>
          <w:ilvl w:val="0"/>
          <w:numId w:val="13"/>
        </w:numPr>
        <w:spacing w:after="120"/>
        <w:jc w:val="both"/>
      </w:pPr>
      <w:r w:rsidRPr="003D4466">
        <w:t>Consider an evolving regulatory approach, informed through dialogue and consultations. Cybersecurity assurance practices may be introduced as voluntary before becoming mandatory, depending on the need for stronger measures to protect against cyber-attacks.</w:t>
      </w:r>
    </w:p>
    <w:p w14:paraId="7555D03D" w14:textId="686C08E2" w:rsidR="00DE27E1" w:rsidRPr="003D4466" w:rsidRDefault="00DE27E1" w:rsidP="00603811">
      <w:pPr>
        <w:pStyle w:val="ListParagraph"/>
        <w:numPr>
          <w:ilvl w:val="0"/>
          <w:numId w:val="13"/>
        </w:numPr>
        <w:spacing w:after="120"/>
        <w:jc w:val="both"/>
      </w:pPr>
      <w:r w:rsidRPr="003D4466">
        <w:t>Cybersecurity assurance practices should be revisited and adapted over time, given the dynamic threat landscape and evolving cybersecurity risks. Regular internal audits and subscribing to threat intelligence are considered good practices.</w:t>
      </w:r>
    </w:p>
    <w:p w14:paraId="7822B290" w14:textId="23832D9C" w:rsidR="00DE27E1" w:rsidRPr="003D4466" w:rsidRDefault="00DE27E1" w:rsidP="00603811">
      <w:pPr>
        <w:pStyle w:val="ListParagraph"/>
        <w:numPr>
          <w:ilvl w:val="0"/>
          <w:numId w:val="13"/>
        </w:numPr>
        <w:spacing w:after="120"/>
        <w:jc w:val="both"/>
      </w:pPr>
      <w:r w:rsidRPr="003D4466">
        <w:t>Efforts are being made to educate consumers and manufacturers, about the importance of cybersecurity and the benefits of choosing more secure products. Cybersecurity labelling schemes and awareness campaigns can help inform users about the security of technology products.</w:t>
      </w:r>
    </w:p>
    <w:p w14:paraId="662928A2" w14:textId="7FC3DED6" w:rsidR="00DE27E1" w:rsidRPr="003D4466" w:rsidRDefault="00DE27E1" w:rsidP="00603811">
      <w:pPr>
        <w:pStyle w:val="ListParagraph"/>
        <w:numPr>
          <w:ilvl w:val="0"/>
          <w:numId w:val="13"/>
        </w:numPr>
        <w:spacing w:after="120"/>
        <w:jc w:val="both"/>
      </w:pPr>
      <w:r w:rsidRPr="003D4466">
        <w:t>Reciprocity agreements can help ease compliance for industrial actors operating across multiple markets, while harmonization of baseline security requirements reduces the regulatory burden on providers of products and services.</w:t>
      </w:r>
    </w:p>
    <w:p w14:paraId="6F8C2E4F" w14:textId="77777777" w:rsidR="00DE27E1" w:rsidRPr="003D4466" w:rsidRDefault="00DE27E1" w:rsidP="00DE27E1">
      <w:pPr>
        <w:pStyle w:val="Heading1"/>
        <w:keepNext/>
        <w:keepLines/>
        <w:tabs>
          <w:tab w:val="clear" w:pos="794"/>
          <w:tab w:val="clear" w:pos="1191"/>
          <w:tab w:val="clear" w:pos="1588"/>
          <w:tab w:val="clear" w:pos="1985"/>
        </w:tabs>
        <w:overflowPunct/>
        <w:autoSpaceDE/>
        <w:autoSpaceDN/>
        <w:adjustRightInd/>
        <w:spacing w:after="120"/>
        <w:contextualSpacing w:val="0"/>
        <w:jc w:val="both"/>
        <w:textAlignment w:val="auto"/>
        <w:rPr>
          <w:rFonts w:eastAsiaTheme="majorEastAsia" w:cstheme="minorHAnsi"/>
          <w:b w:val="0"/>
          <w:bCs w:val="0"/>
          <w:color w:val="365F91" w:themeColor="accent1" w:themeShade="BF"/>
          <w:sz w:val="32"/>
          <w:szCs w:val="32"/>
        </w:rPr>
      </w:pPr>
      <w:r w:rsidRPr="003D4466">
        <w:rPr>
          <w:rFonts w:eastAsiaTheme="majorEastAsia" w:cstheme="minorHAnsi"/>
          <w:b w:val="0"/>
          <w:bCs w:val="0"/>
          <w:color w:val="365F91" w:themeColor="accent1" w:themeShade="BF"/>
          <w:sz w:val="32"/>
          <w:szCs w:val="32"/>
        </w:rPr>
        <w:t xml:space="preserve">Introduction </w:t>
      </w:r>
    </w:p>
    <w:p w14:paraId="067E1D00" w14:textId="77777777" w:rsidR="00DE27E1" w:rsidRPr="003D4466" w:rsidRDefault="00DE27E1" w:rsidP="00DE27E1">
      <w:pPr>
        <w:spacing w:after="120"/>
        <w:jc w:val="both"/>
        <w:rPr>
          <w:rFonts w:cstheme="minorHAnsi"/>
          <w:szCs w:val="24"/>
        </w:rPr>
      </w:pPr>
      <w:r w:rsidRPr="003D4466">
        <w:rPr>
          <w:rFonts w:cstheme="minorHAnsi"/>
          <w:szCs w:val="24"/>
        </w:rPr>
        <w:t xml:space="preserve">During the last World Telecommunication Development Conference, held in Kigali, Rwanda in June of 2022, the mandate of Study Question 3/2 - Securing information and communication networks: Best practice for developing a culture of cybersecurity was reviewed and one of the specific issues for study expressly included "share experiences on cybersecurity practices” </w:t>
      </w:r>
      <w:r w:rsidRPr="003D4466">
        <w:rPr>
          <w:rStyle w:val="FootnoteReference"/>
          <w:rFonts w:cstheme="minorHAnsi"/>
          <w:szCs w:val="18"/>
        </w:rPr>
        <w:footnoteReference w:id="2"/>
      </w:r>
    </w:p>
    <w:p w14:paraId="2F2B2BD8" w14:textId="77777777" w:rsidR="00DE27E1" w:rsidRPr="003D4466" w:rsidRDefault="00DE27E1" w:rsidP="00DE27E1">
      <w:pPr>
        <w:spacing w:after="120"/>
        <w:jc w:val="both"/>
        <w:rPr>
          <w:rFonts w:cstheme="minorHAnsi"/>
          <w:szCs w:val="24"/>
        </w:rPr>
      </w:pPr>
      <w:r w:rsidRPr="003D4466">
        <w:rPr>
          <w:rFonts w:cstheme="minorHAnsi"/>
          <w:szCs w:val="24"/>
        </w:rPr>
        <w:t>The approved Terms of Reference for Study Question 3/2 recognizes that cybersecurity threats continue to be a major concern for governments, organizations, and individuals worldwide. With the increasing reliance on technology, the potential risks and consequences of cyber-attacks are also escalating, with cyber-attacks becoming increasingly more profitable</w:t>
      </w:r>
      <w:r w:rsidRPr="003D4466">
        <w:rPr>
          <w:rStyle w:val="FootnoteReference"/>
          <w:rFonts w:cstheme="minorHAnsi"/>
          <w:szCs w:val="18"/>
        </w:rPr>
        <w:footnoteReference w:id="3"/>
      </w:r>
      <w:r w:rsidRPr="003D4466">
        <w:rPr>
          <w:rFonts w:cstheme="minorHAnsi"/>
          <w:szCs w:val="24"/>
        </w:rPr>
        <w:t>. Cyber-criminals are operating a lucrative business which is estimated to cost $8 trillion USD worldwide</w:t>
      </w:r>
      <w:r w:rsidRPr="003D4466">
        <w:rPr>
          <w:rStyle w:val="FootnoteReference"/>
          <w:rFonts w:cstheme="minorHAnsi"/>
          <w:szCs w:val="18"/>
        </w:rPr>
        <w:footnoteReference w:id="4"/>
      </w:r>
      <w:r w:rsidRPr="003D4466">
        <w:rPr>
          <w:rFonts w:cstheme="minorHAnsi"/>
          <w:szCs w:val="24"/>
        </w:rPr>
        <w:t xml:space="preserve">. </w:t>
      </w:r>
    </w:p>
    <w:p w14:paraId="263DC2B4" w14:textId="77777777" w:rsidR="00DE27E1" w:rsidRPr="003D4466" w:rsidRDefault="00DE27E1" w:rsidP="00DE27E1">
      <w:pPr>
        <w:spacing w:after="120"/>
        <w:jc w:val="both"/>
        <w:rPr>
          <w:rFonts w:cstheme="minorHAnsi"/>
          <w:szCs w:val="24"/>
        </w:rPr>
      </w:pPr>
      <w:r w:rsidRPr="003D4466">
        <w:rPr>
          <w:rFonts w:cstheme="minorHAnsi"/>
          <w:szCs w:val="24"/>
        </w:rPr>
        <w:t>Cybersecurity assurance practices</w:t>
      </w:r>
      <w:r w:rsidRPr="003D4466">
        <w:rPr>
          <w:rStyle w:val="FootnoteReference"/>
          <w:rFonts w:cstheme="minorHAnsi"/>
          <w:szCs w:val="18"/>
          <w:lang w:eastAsia="en-GB"/>
        </w:rPr>
        <w:footnoteReference w:id="5"/>
      </w:r>
      <w:r w:rsidRPr="003D4466">
        <w:rPr>
          <w:rFonts w:cstheme="minorHAnsi"/>
          <w:szCs w:val="24"/>
        </w:rPr>
        <w:t xml:space="preserve"> have emerged as a critical element in protecting networks, systems, and data from malicious activities. These broadly refer to the procedures used to ensure relevant controls are in place for the protection of the confidentiality, integrity and availability of the electronic devices, systems, networks and data. Whilst they do not directly prevent cyber-attacks, their goal, if rightly implemented, is to minimise the risk of these attacks. Cybersecurity assurance practices can be checked against specific security controls, guidelines and standards and they can be either imposed by regulations or voluntarily adopted by industry. However, there is no one-size-fits-all approach, with national authorities and sector regulators often using different, practices from self-assessments and voluntary guidelines to labelling schemes and rigid compliance checks. </w:t>
      </w:r>
    </w:p>
    <w:p w14:paraId="2A6346F0" w14:textId="77777777" w:rsidR="00DE27E1" w:rsidRPr="003D4466" w:rsidRDefault="00DE27E1" w:rsidP="00DE27E1">
      <w:pPr>
        <w:spacing w:after="120"/>
        <w:jc w:val="both"/>
        <w:rPr>
          <w:rFonts w:eastAsia="Calibri" w:cstheme="minorHAnsi"/>
          <w:szCs w:val="24"/>
        </w:rPr>
      </w:pPr>
      <w:r w:rsidRPr="003D4466">
        <w:rPr>
          <w:rFonts w:cstheme="minorHAnsi"/>
          <w:szCs w:val="24"/>
        </w:rPr>
        <w:t xml:space="preserve">While there is no one single approach to be recommended, it is evident that there has been a sustainable movement towards the adoption of cybersecurity assurance practices worldwide in the last years and months, with different developments in several countries and regions. As an example of this momentum, the Organisation for Economic Co-operation and Development launched in December of 2022 the </w:t>
      </w:r>
      <w:r w:rsidRPr="003D4466">
        <w:rPr>
          <w:rFonts w:eastAsia="Calibri" w:cstheme="minorHAnsi"/>
          <w:szCs w:val="24"/>
        </w:rPr>
        <w:t xml:space="preserve">Recommendation of the Council on the Digital Security of Products and Services, which advocates for the adoption of policies </w:t>
      </w:r>
      <w:r w:rsidRPr="003D4466">
        <w:rPr>
          <w:rFonts w:cstheme="minorHAnsi"/>
          <w:szCs w:val="24"/>
        </w:rPr>
        <w:t>to enhance digital security of products and services that are proportionate to the risk, starting with a li</w:t>
      </w:r>
      <w:r w:rsidRPr="003D4466">
        <w:rPr>
          <w:rFonts w:eastAsia="Calibri" w:cstheme="minorHAnsi"/>
          <w:szCs w:val="24"/>
        </w:rPr>
        <w:t>ght-touch approach based on voluntary policy measures, and explore the need for mandatory measures</w:t>
      </w:r>
      <w:r w:rsidRPr="003D4466">
        <w:rPr>
          <w:rStyle w:val="FootnoteReference"/>
          <w:rFonts w:eastAsia="Calibri" w:cstheme="minorHAnsi"/>
          <w:szCs w:val="18"/>
        </w:rPr>
        <w:footnoteReference w:id="6"/>
      </w:r>
      <w:r w:rsidRPr="003D4466">
        <w:rPr>
          <w:rFonts w:eastAsia="Calibri" w:cstheme="minorHAnsi"/>
          <w:szCs w:val="24"/>
        </w:rPr>
        <w:t>.</w:t>
      </w:r>
    </w:p>
    <w:p w14:paraId="3DA52CF8" w14:textId="77777777" w:rsidR="00DE27E1" w:rsidRPr="003D4466" w:rsidRDefault="00DE27E1" w:rsidP="00DE27E1">
      <w:pPr>
        <w:spacing w:after="120"/>
        <w:jc w:val="both"/>
        <w:rPr>
          <w:rFonts w:cstheme="minorHAnsi"/>
          <w:szCs w:val="24"/>
        </w:rPr>
      </w:pPr>
      <w:r w:rsidRPr="003D4466">
        <w:rPr>
          <w:rFonts w:cstheme="minorHAnsi"/>
          <w:szCs w:val="24"/>
        </w:rPr>
        <w:t>This report reflects the contributions and discussions from the Study Question 3/2 meetings and dedicated Workshop on Cybersecurity Assurance Practices. The public full-day workshop, held in Geneva on May 23</w:t>
      </w:r>
      <w:r w:rsidRPr="003D4466">
        <w:rPr>
          <w:rFonts w:cstheme="minorHAnsi"/>
          <w:szCs w:val="24"/>
          <w:vertAlign w:val="superscript"/>
        </w:rPr>
        <w:t>rd</w:t>
      </w:r>
      <w:r w:rsidRPr="003D4466">
        <w:rPr>
          <w:rFonts w:cstheme="minorHAnsi"/>
          <w:szCs w:val="24"/>
        </w:rPr>
        <w:t xml:space="preserve">, was an opportunity to explore the global landscape of cybersecurity assurance in various domains (IoT, telecoms etc) by showcasing an array of ongoing practices and voices from across the globe. It gathered Member States, industry, technical authorities as well as civil society representatives. </w:t>
      </w:r>
    </w:p>
    <w:p w14:paraId="04BB0063" w14:textId="77777777" w:rsidR="00DE27E1" w:rsidRPr="003D4466" w:rsidRDefault="00DE27E1" w:rsidP="00DE27E1">
      <w:pPr>
        <w:spacing w:after="120"/>
        <w:jc w:val="both"/>
        <w:rPr>
          <w:rFonts w:cstheme="minorHAnsi"/>
          <w:szCs w:val="24"/>
        </w:rPr>
      </w:pPr>
      <w:r w:rsidRPr="003D4466">
        <w:rPr>
          <w:rFonts w:cstheme="minorHAnsi"/>
          <w:szCs w:val="24"/>
        </w:rPr>
        <w:t>The Management Team of Study Question 3/2 would like to take this opportunity to thank all the speakers and contributors for their valuable inputs in this topic. This endeavour would not be possible without their commitment.</w:t>
      </w:r>
    </w:p>
    <w:p w14:paraId="150A84B9" w14:textId="77777777" w:rsidR="00DE27E1" w:rsidRPr="003D4466" w:rsidRDefault="00DE27E1" w:rsidP="00DE27E1">
      <w:pPr>
        <w:spacing w:after="120"/>
        <w:jc w:val="both"/>
        <w:rPr>
          <w:rFonts w:cstheme="minorHAnsi"/>
          <w:szCs w:val="24"/>
        </w:rPr>
      </w:pPr>
      <w:r w:rsidRPr="003D4466">
        <w:rPr>
          <w:rFonts w:cstheme="minorHAnsi"/>
          <w:szCs w:val="24"/>
        </w:rPr>
        <w:t>Following their valuable input, this report predominantly conveys the challenges faced, impact made, and lessons learned to date in considering and in implementing cybersecurity assurance practices through the presentation of six takeaways.</w:t>
      </w:r>
    </w:p>
    <w:p w14:paraId="4F926DDF" w14:textId="77777777" w:rsidR="00DE27E1" w:rsidRPr="003D4466" w:rsidRDefault="00DE27E1" w:rsidP="00DE27E1">
      <w:pPr>
        <w:spacing w:after="120"/>
        <w:jc w:val="both"/>
        <w:rPr>
          <w:rFonts w:cstheme="minorHAnsi"/>
          <w:szCs w:val="24"/>
        </w:rPr>
      </w:pPr>
      <w:r w:rsidRPr="003D4466">
        <w:rPr>
          <w:rFonts w:cstheme="minorHAnsi"/>
          <w:szCs w:val="24"/>
        </w:rPr>
        <w:t>These takeaways can serve as an important input for Membership in order to assess their already exiting practices and evaluate the need to adopt additional or different approaches, taking into consideration the experiences and lessons learned by other administrations and organizations.</w:t>
      </w:r>
    </w:p>
    <w:p w14:paraId="3F8DD47C" w14:textId="6B7A5318" w:rsidR="00DE27E1" w:rsidRPr="003D4466" w:rsidRDefault="00DE27E1" w:rsidP="00E205BB">
      <w:pPr>
        <w:pStyle w:val="Heading1"/>
        <w:keepNext/>
        <w:keepLines/>
        <w:tabs>
          <w:tab w:val="clear" w:pos="794"/>
          <w:tab w:val="clear" w:pos="1191"/>
          <w:tab w:val="clear" w:pos="1588"/>
          <w:tab w:val="clear" w:pos="1985"/>
        </w:tabs>
        <w:overflowPunct/>
        <w:autoSpaceDE/>
        <w:autoSpaceDN/>
        <w:adjustRightInd/>
        <w:spacing w:before="240" w:line="259" w:lineRule="auto"/>
        <w:contextualSpacing w:val="0"/>
        <w:textAlignment w:val="auto"/>
        <w:rPr>
          <w:rFonts w:eastAsiaTheme="majorEastAsia" w:cstheme="minorHAnsi"/>
          <w:b w:val="0"/>
          <w:bCs w:val="0"/>
          <w:color w:val="365F91" w:themeColor="accent1" w:themeShade="BF"/>
          <w:sz w:val="32"/>
          <w:szCs w:val="32"/>
        </w:rPr>
      </w:pPr>
      <w:r w:rsidRPr="003D4466">
        <w:rPr>
          <w:rFonts w:eastAsiaTheme="majorEastAsia" w:cstheme="minorHAnsi"/>
          <w:b w:val="0"/>
          <w:bCs w:val="0"/>
          <w:color w:val="365F91" w:themeColor="accent1" w:themeShade="BF"/>
          <w:sz w:val="32"/>
          <w:szCs w:val="32"/>
        </w:rPr>
        <w:t>Takeaway 1:</w:t>
      </w:r>
      <w:r w:rsidR="00E205BB" w:rsidRPr="003D4466">
        <w:rPr>
          <w:rFonts w:eastAsiaTheme="majorEastAsia" w:cstheme="minorHAnsi"/>
          <w:b w:val="0"/>
          <w:bCs w:val="0"/>
          <w:color w:val="365F91" w:themeColor="accent1" w:themeShade="BF"/>
          <w:sz w:val="32"/>
          <w:szCs w:val="32"/>
        </w:rPr>
        <w:t xml:space="preserve"> </w:t>
      </w:r>
      <w:r w:rsidRPr="003D4466">
        <w:rPr>
          <w:rFonts w:eastAsiaTheme="majorEastAsia" w:cstheme="minorHAnsi"/>
          <w:b w:val="0"/>
          <w:bCs w:val="0"/>
          <w:color w:val="365F91" w:themeColor="accent1" w:themeShade="BF"/>
          <w:sz w:val="32"/>
          <w:szCs w:val="32"/>
        </w:rPr>
        <w:t>Different levels of criticality and risks require different levels of assurance.</w:t>
      </w:r>
    </w:p>
    <w:p w14:paraId="6845FAB4" w14:textId="77777777" w:rsidR="00DE27E1" w:rsidRPr="003D4466" w:rsidRDefault="00DE27E1" w:rsidP="00DE27E1">
      <w:pPr>
        <w:spacing w:after="120"/>
        <w:jc w:val="both"/>
        <w:rPr>
          <w:rFonts w:cstheme="minorHAnsi"/>
          <w:szCs w:val="24"/>
        </w:rPr>
      </w:pPr>
      <w:r w:rsidRPr="003D4466">
        <w:rPr>
          <w:rFonts w:cstheme="minorHAnsi"/>
          <w:szCs w:val="24"/>
        </w:rPr>
        <w:t xml:space="preserve">When considering the implementation of cybersecurity assurance practices, it is crucial to determine first what an entity is trying to protect and the risks faced by the identified assets. Countries and companies wanting to protect against cyber-attacks should, as a priority, identify what systems and assets need protection and assess their vulnerabilities. </w:t>
      </w:r>
      <w:r w:rsidRPr="003D4466">
        <w:rPr>
          <w:rFonts w:cstheme="minorHAnsi"/>
          <w:szCs w:val="24"/>
          <w:lang w:eastAsia="en-GB"/>
        </w:rPr>
        <w:t xml:space="preserve">In this regard, having a blueprint for conducting risk assessments is a helpful tool. </w:t>
      </w:r>
      <w:r w:rsidRPr="003D4466">
        <w:rPr>
          <w:rFonts w:cstheme="minorHAnsi"/>
          <w:szCs w:val="24"/>
        </w:rPr>
        <w:t>One of the most well-known frameworks is the NIST’s Cybersecurity Framework</w:t>
      </w:r>
      <w:r w:rsidRPr="003D4466">
        <w:rPr>
          <w:rStyle w:val="FootnoteReference"/>
          <w:rFonts w:cstheme="minorHAnsi"/>
          <w:szCs w:val="18"/>
        </w:rPr>
        <w:footnoteReference w:id="7"/>
      </w:r>
      <w:r w:rsidRPr="003D4466">
        <w:rPr>
          <w:rFonts w:cstheme="minorHAnsi"/>
          <w:szCs w:val="24"/>
        </w:rPr>
        <w:t>, currently undergoing an update</w:t>
      </w:r>
      <w:r w:rsidRPr="003D4466">
        <w:rPr>
          <w:rStyle w:val="FootnoteReference"/>
          <w:rFonts w:cstheme="minorHAnsi"/>
          <w:szCs w:val="18"/>
        </w:rPr>
        <w:footnoteReference w:id="8"/>
      </w:r>
      <w:r w:rsidRPr="003D4466">
        <w:rPr>
          <w:rFonts w:cstheme="minorHAnsi"/>
          <w:szCs w:val="24"/>
        </w:rPr>
        <w:t xml:space="preserve">, which is a widely used approach to help determine and minimise organisational risks. It establishes non-regulatory guidelines allowing organizations globally to identify their own risk landscape and apply appropriate cybersecurity controls in relation to this. The revised framework, to be finalised by early 2024, builds upon a wide and long-term engagement with the community of stakeholders that use these guidelines, as well as continued alignment with other international standards. </w:t>
      </w:r>
    </w:p>
    <w:p w14:paraId="5FAFB783" w14:textId="77777777" w:rsidR="00DE27E1" w:rsidRPr="003D4466" w:rsidRDefault="00DE27E1" w:rsidP="00DE27E1">
      <w:pPr>
        <w:spacing w:after="120"/>
        <w:jc w:val="both"/>
        <w:rPr>
          <w:rFonts w:cstheme="minorHAnsi"/>
          <w:szCs w:val="24"/>
        </w:rPr>
      </w:pPr>
      <w:r w:rsidRPr="003D4466">
        <w:rPr>
          <w:rFonts w:cstheme="minorHAnsi"/>
          <w:szCs w:val="24"/>
        </w:rPr>
        <w:t>At the workshop, the NIST representative highlighted that the beneficial position of the organization as a non-regulatory agency has allowed deeper engagement with industry stakeholders from around the world to understand real challenges and receive feedback, which have been incorporated to the new guidelines</w:t>
      </w:r>
      <w:r w:rsidRPr="003D4466">
        <w:rPr>
          <w:rStyle w:val="FootnoteReference"/>
          <w:rFonts w:cstheme="minorHAnsi"/>
          <w:szCs w:val="18"/>
        </w:rPr>
        <w:footnoteReference w:id="9"/>
      </w:r>
      <w:r w:rsidRPr="003D4466">
        <w:rPr>
          <w:rFonts w:cstheme="minorHAnsi"/>
          <w:szCs w:val="24"/>
        </w:rPr>
        <w:t>. These are meant to be adaptable and flexible, and applicable to all organisations and sectors. BitSight, a private sector member in the ITU-D sector, spoke about their platform which embeds the NIST Cybersecurity Framework and has been used by various governmental agencies responsible for cybersecurity (such as CERTs, cybersecurity national agencies, telecommunications regulators)</w:t>
      </w:r>
      <w:r w:rsidRPr="003D4466">
        <w:rPr>
          <w:rStyle w:val="FootnoteReference"/>
          <w:rFonts w:cstheme="minorHAnsi"/>
          <w:szCs w:val="18"/>
        </w:rPr>
        <w:footnoteReference w:id="10"/>
      </w:r>
      <w:r w:rsidRPr="003D4466">
        <w:rPr>
          <w:rFonts w:cstheme="minorHAnsi"/>
          <w:szCs w:val="24"/>
        </w:rPr>
        <w:t>. Through the platform, countries can conduct risk assessments of their considered critical infrastructure and assets and measure their risk factors.</w:t>
      </w:r>
    </w:p>
    <w:p w14:paraId="731FFA8C" w14:textId="77777777" w:rsidR="00DE27E1" w:rsidRPr="003D4466" w:rsidRDefault="00DE27E1" w:rsidP="00DE27E1">
      <w:pPr>
        <w:spacing w:after="120"/>
        <w:jc w:val="both"/>
        <w:rPr>
          <w:rFonts w:cstheme="minorHAnsi"/>
          <w:szCs w:val="24"/>
        </w:rPr>
      </w:pPr>
      <w:r w:rsidRPr="003D4466">
        <w:rPr>
          <w:rFonts w:cstheme="minorHAnsi"/>
          <w:szCs w:val="24"/>
        </w:rPr>
        <w:t>Risk assessments can also help determine what level of assurance is appropriate with consideration of the sensitivity of the data and assets being protected, the consequences a breach would have as well as the threat environment (i.e. whether an entity is susceptible of a cyber-attack). In some cases, the levels of assurance will be dictated by regulatory requirements. The higher the level of assurance, the stricter security controls are. For example, a low level of assurance could require a system password or a firewall whereas a higher level of assurance would require the addition of more advanced controls such as advanced encryption and multi-factor authentication.</w:t>
      </w:r>
    </w:p>
    <w:p w14:paraId="2CDBC485" w14:textId="77777777" w:rsidR="00DE27E1" w:rsidRPr="003D4466" w:rsidRDefault="00DE27E1" w:rsidP="00DE27E1">
      <w:pPr>
        <w:spacing w:after="120"/>
        <w:jc w:val="both"/>
        <w:rPr>
          <w:rFonts w:cstheme="minorHAnsi"/>
          <w:szCs w:val="24"/>
        </w:rPr>
      </w:pPr>
      <w:r w:rsidRPr="003D4466">
        <w:rPr>
          <w:rFonts w:cstheme="minorHAnsi"/>
          <w:szCs w:val="24"/>
        </w:rPr>
        <w:t>Whilst cybersecurity assurance practices add to information technology budgets, failing to put in place security controls can be more costly. During the workshop, representatives urged the audience to think about the costs of suffering a cyber-attack not only in financial terms: the additional reputational cost can be far more damaging. Losing the trust of customers and citizens has a long-term effect which stretches beyond money and organizations must be able to strategically understand that. Equally, for the public sector, successful attacks may impact the provision of public services and critical activities, whose disruption also cannot be assessed only in financial terms, since it affects the life of the citizens.</w:t>
      </w:r>
    </w:p>
    <w:p w14:paraId="086516C6" w14:textId="5C9597C1" w:rsidR="00DE27E1" w:rsidRPr="003D4466" w:rsidRDefault="00DE27E1" w:rsidP="00445D35">
      <w:pPr>
        <w:pStyle w:val="Heading1"/>
        <w:keepNext/>
        <w:keepLines/>
        <w:tabs>
          <w:tab w:val="clear" w:pos="794"/>
          <w:tab w:val="clear" w:pos="1191"/>
          <w:tab w:val="clear" w:pos="1588"/>
          <w:tab w:val="clear" w:pos="1985"/>
        </w:tabs>
        <w:overflowPunct/>
        <w:autoSpaceDE/>
        <w:autoSpaceDN/>
        <w:adjustRightInd/>
        <w:spacing w:before="240" w:line="259" w:lineRule="auto"/>
        <w:contextualSpacing w:val="0"/>
        <w:textAlignment w:val="auto"/>
        <w:rPr>
          <w:rFonts w:eastAsiaTheme="majorEastAsia" w:cstheme="minorHAnsi"/>
          <w:b w:val="0"/>
          <w:bCs w:val="0"/>
          <w:color w:val="365F91" w:themeColor="accent1" w:themeShade="BF"/>
          <w:sz w:val="32"/>
          <w:szCs w:val="32"/>
        </w:rPr>
      </w:pPr>
      <w:r w:rsidRPr="003D4466">
        <w:rPr>
          <w:rFonts w:eastAsiaTheme="majorEastAsia" w:cstheme="minorHAnsi"/>
          <w:b w:val="0"/>
          <w:bCs w:val="0"/>
          <w:color w:val="365F91" w:themeColor="accent1" w:themeShade="BF"/>
          <w:sz w:val="32"/>
          <w:szCs w:val="32"/>
        </w:rPr>
        <w:t>Takeaway 2: Engaging with partner organizations, industry, and multi-stakeholders can also be an effective way to drive cybersecurity assurance</w:t>
      </w:r>
      <w:r w:rsidR="00445D35" w:rsidRPr="003D4466">
        <w:rPr>
          <w:rFonts w:eastAsiaTheme="majorEastAsia" w:cstheme="minorHAnsi"/>
          <w:b w:val="0"/>
          <w:bCs w:val="0"/>
          <w:color w:val="365F91" w:themeColor="accent1" w:themeShade="BF"/>
          <w:sz w:val="32"/>
          <w:szCs w:val="32"/>
        </w:rPr>
        <w:t>.</w:t>
      </w:r>
    </w:p>
    <w:p w14:paraId="68F490E5" w14:textId="77777777" w:rsidR="00DE27E1" w:rsidRPr="003D4466" w:rsidRDefault="00DE27E1" w:rsidP="00DE27E1">
      <w:pPr>
        <w:spacing w:after="120"/>
        <w:jc w:val="both"/>
        <w:rPr>
          <w:rFonts w:cstheme="minorHAnsi"/>
          <w:szCs w:val="24"/>
        </w:rPr>
      </w:pPr>
      <w:r w:rsidRPr="003D4466">
        <w:rPr>
          <w:rFonts w:cstheme="minorHAnsi"/>
          <w:szCs w:val="24"/>
        </w:rPr>
        <w:t xml:space="preserve">Firstly, it is important to benchmark initiatives against others, to understand best practices and learn from others’ success and mistakes during the development of initiatives. Secondly, it is important to engage with multiple stakeholders, including industry, to gain important insights for the initiative itself as part of the development. </w:t>
      </w:r>
    </w:p>
    <w:p w14:paraId="096798DB" w14:textId="77777777" w:rsidR="00DE27E1" w:rsidRPr="003D4466" w:rsidRDefault="00DE27E1" w:rsidP="00DE27E1">
      <w:pPr>
        <w:spacing w:after="120"/>
        <w:jc w:val="both"/>
        <w:rPr>
          <w:rFonts w:cstheme="minorHAnsi"/>
          <w:szCs w:val="24"/>
        </w:rPr>
      </w:pPr>
      <w:r w:rsidRPr="003D4466">
        <w:rPr>
          <w:rFonts w:cstheme="minorHAnsi"/>
          <w:szCs w:val="24"/>
        </w:rPr>
        <w:t>Within less developed countries, cybersecurity assurance practices, whilst becoming more necessary, may still be hard to apply. The representative from Cyber Defense Africa (CDA) in Togo explained the challenges experienced in the local market to provide cybersecurity assurance across Essential Service Operators (ESOs)</w:t>
      </w:r>
      <w:r w:rsidRPr="003D4466">
        <w:rPr>
          <w:rStyle w:val="FootnoteReference"/>
          <w:rFonts w:cstheme="minorHAnsi"/>
          <w:szCs w:val="18"/>
        </w:rPr>
        <w:footnoteReference w:id="11"/>
      </w:r>
      <w:r w:rsidRPr="003D4466">
        <w:rPr>
          <w:rFonts w:cstheme="minorHAnsi"/>
          <w:szCs w:val="24"/>
        </w:rPr>
        <w:t xml:space="preserve">. Themes such as lack of funding, lack of trust in the government as a service provider, and a lack of local human capacity and facilities, were cited as factors to be contended with. To support ESOs in complying with newly published cybersecurity controls, the Togolese government created a Public Private Partnership with a large reputable cybersecurity provider to provide cybersecurity services within the public and private sector. Through this model, Togo created CDA as a self-sufficient and high-quality, local cybersecurity provider to support ESOs on a non-mandatory basis. The self-sufficient model employed allowed Togo to curtail the many challenges mentioned above and to begin to foster local talent in cybersecurity, as well as stir the development of the local market. The representative noted the importance of CDA as a private entity in a competitive market in order to ensure adaptability, high quality of services, and competitive pricing. </w:t>
      </w:r>
    </w:p>
    <w:p w14:paraId="665FC01B" w14:textId="77777777" w:rsidR="00DE27E1" w:rsidRPr="003D4466" w:rsidRDefault="00DE27E1" w:rsidP="00DE27E1">
      <w:pPr>
        <w:spacing w:after="120"/>
        <w:jc w:val="both"/>
        <w:rPr>
          <w:rFonts w:cstheme="minorHAnsi"/>
          <w:szCs w:val="24"/>
          <w:lang w:val="en-US"/>
        </w:rPr>
      </w:pPr>
      <w:r w:rsidRPr="003D4466">
        <w:rPr>
          <w:rFonts w:cstheme="minorHAnsi"/>
          <w:szCs w:val="24"/>
        </w:rPr>
        <w:t>It is also important to foster</w:t>
      </w:r>
      <w:r w:rsidRPr="003D4466">
        <w:rPr>
          <w:rFonts w:cstheme="minorHAnsi"/>
          <w:szCs w:val="24"/>
          <w:lang w:val="en-US"/>
        </w:rPr>
        <w:t xml:space="preserve"> cooperation between policymakers who may set the regulatory environment and civil society organizations which can boost the demand for security, as well as inform policy and regulatory development based on existing and collected regional and international practices. For instance, DiploFoundation is an international organization delivering training programmes, capacity building to governments, regulator, business, civil society on the topical questions related to cybersecurity, and involved in Geneva dialogue</w:t>
      </w:r>
      <w:r w:rsidRPr="003D4466">
        <w:rPr>
          <w:rStyle w:val="FootnoteReference"/>
          <w:rFonts w:cstheme="minorHAnsi"/>
          <w:szCs w:val="18"/>
          <w:lang w:val="en-US"/>
        </w:rPr>
        <w:footnoteReference w:id="12"/>
      </w:r>
      <w:r w:rsidRPr="003D4466">
        <w:rPr>
          <w:rFonts w:cstheme="minorHAnsi"/>
          <w:szCs w:val="24"/>
          <w:lang w:val="en-US"/>
        </w:rPr>
        <w:t>. In 2020, Geneva dialogue produced a collection of good practices</w:t>
      </w:r>
      <w:r w:rsidRPr="003D4466">
        <w:rPr>
          <w:rStyle w:val="FootnoteReference"/>
          <w:rFonts w:cstheme="minorHAnsi"/>
          <w:szCs w:val="18"/>
          <w:lang w:val="en-US"/>
        </w:rPr>
        <w:footnoteReference w:id="13"/>
      </w:r>
      <w:r w:rsidRPr="003D4466">
        <w:rPr>
          <w:rFonts w:cstheme="minorHAnsi"/>
          <w:szCs w:val="24"/>
          <w:lang w:val="en-US"/>
        </w:rPr>
        <w:t xml:space="preserve"> that includes suggested definitions of secure design and vulnerability management, good industry practices, threat modelling, third-party and supply chain security, secure development, vulnerability management and disclosure, as well as organizational culture. The Global Forum on Cyber Expertise (GFCE) is an international platform supporting coordination of projects, promoting knowledge and expertise sharing, matching requests to offers of capacity building support and developing research projects</w:t>
      </w:r>
      <w:r w:rsidRPr="003D4466">
        <w:rPr>
          <w:rStyle w:val="FootnoteReference"/>
          <w:rFonts w:cstheme="minorHAnsi"/>
          <w:szCs w:val="18"/>
          <w:lang w:val="en-US"/>
        </w:rPr>
        <w:footnoteReference w:id="14"/>
      </w:r>
      <w:r w:rsidRPr="003D4466">
        <w:rPr>
          <w:rFonts w:cstheme="minorHAnsi"/>
          <w:szCs w:val="24"/>
          <w:lang w:val="en-US"/>
        </w:rPr>
        <w:t xml:space="preserve">. The GFCE set up four regional hubs – in the Pacific Islands, in Africa, in the America and the Caribbean, and Southeast Asia. Given its global footprint, and various support in developing countries, it is well placed to bring more regional diverse views on the needs and demands of cyber capacity building. The GFCE has an online portal serves as a repository of implemented, current projects in cyber capacity building, globally, as well as resources and tools. Such a portal also contributes to less duplication of efforts and helps to identify some programmes or gaps and patterns in capacity building provision. </w:t>
      </w:r>
    </w:p>
    <w:p w14:paraId="458D9375" w14:textId="77777777" w:rsidR="00DE27E1" w:rsidRPr="003D4466" w:rsidRDefault="00DE27E1" w:rsidP="00445D35">
      <w:pPr>
        <w:pStyle w:val="Heading1"/>
        <w:keepNext/>
        <w:keepLines/>
        <w:tabs>
          <w:tab w:val="clear" w:pos="794"/>
          <w:tab w:val="clear" w:pos="1191"/>
          <w:tab w:val="clear" w:pos="1588"/>
          <w:tab w:val="clear" w:pos="1985"/>
        </w:tabs>
        <w:overflowPunct/>
        <w:autoSpaceDE/>
        <w:autoSpaceDN/>
        <w:adjustRightInd/>
        <w:spacing w:before="240" w:line="259" w:lineRule="auto"/>
        <w:contextualSpacing w:val="0"/>
        <w:textAlignment w:val="auto"/>
        <w:rPr>
          <w:rFonts w:eastAsiaTheme="majorEastAsia" w:cstheme="minorHAnsi"/>
          <w:b w:val="0"/>
          <w:bCs w:val="0"/>
          <w:color w:val="365F91" w:themeColor="accent1" w:themeShade="BF"/>
          <w:sz w:val="32"/>
          <w:szCs w:val="32"/>
        </w:rPr>
      </w:pPr>
      <w:r w:rsidRPr="003D4466">
        <w:rPr>
          <w:rFonts w:eastAsiaTheme="majorEastAsia" w:cstheme="minorHAnsi"/>
          <w:b w:val="0"/>
          <w:bCs w:val="0"/>
          <w:color w:val="365F91" w:themeColor="accent1" w:themeShade="BF"/>
          <w:sz w:val="32"/>
          <w:szCs w:val="32"/>
        </w:rPr>
        <w:t>Takeaway 3: Consider an evolving regulatory approach, informed through dialogue and consultations.</w:t>
      </w:r>
    </w:p>
    <w:p w14:paraId="46EED72D" w14:textId="77777777" w:rsidR="00DE27E1" w:rsidRPr="003D4466" w:rsidRDefault="00DE27E1" w:rsidP="00DE27E1">
      <w:pPr>
        <w:spacing w:after="120"/>
        <w:jc w:val="both"/>
        <w:rPr>
          <w:rFonts w:cstheme="minorHAnsi"/>
          <w:szCs w:val="24"/>
        </w:rPr>
      </w:pPr>
      <w:r w:rsidRPr="003D4466">
        <w:rPr>
          <w:rFonts w:cstheme="minorHAnsi"/>
          <w:szCs w:val="24"/>
        </w:rPr>
        <w:t>In many cases, cybersecurity assurance practices will be introduced as voluntary prior to becoming mandatory. The shift usually happens when governments consider that industry is not doing enough in securing products and that consumers do not necessarily have the knowledge to assess if the products are safe or not. This can lead governments and national authorities to act and stipulate assurance practices they expect industry to meet. For example, in Brazil, the telecommunications regulator, Anatel, has created a system of certification bodies and testing labs within the country for the certification of Customer Premise Equipment (CPEs, or home gateways). The approach of Anatel has traditionally been to provide voluntary cybersecurity guidelines for the telecom sector. However, by carrying out risk assessments it identified that recommendations were not enough for CPEs, considering the vulnerabilities and threats associated with this type of equipment, and that it was necessary to establish mandatory minimum safety requirements for such products. Such mandatory requirements for CSPs were published in early 2023 and focus on vulnerabilities such as unsecure passwords and unnecessarily enabled service parts. The requirements will become effective in early 2024 as part of mandatory laboratory tests for product approval</w:t>
      </w:r>
      <w:r w:rsidRPr="003D4466">
        <w:rPr>
          <w:rStyle w:val="FootnoteReference"/>
          <w:rFonts w:cstheme="minorHAnsi"/>
          <w:szCs w:val="18"/>
        </w:rPr>
        <w:footnoteReference w:id="15"/>
      </w:r>
      <w:r w:rsidRPr="003D4466">
        <w:rPr>
          <w:rFonts w:cstheme="minorHAnsi"/>
          <w:szCs w:val="24"/>
        </w:rPr>
        <w:t>. Anatel explained that the evolution from a non-mandatory approach to a cybersecurity compulsory certification requirement for a specific set of equipment was only possible with a comprehensive debate with the sector.</w:t>
      </w:r>
    </w:p>
    <w:p w14:paraId="53C1C1CC" w14:textId="6D511ED2" w:rsidR="00DE27E1" w:rsidRPr="003D4466" w:rsidRDefault="00DE27E1" w:rsidP="00B46843">
      <w:pPr>
        <w:spacing w:after="120"/>
        <w:jc w:val="both"/>
        <w:rPr>
          <w:rFonts w:cstheme="minorHAnsi"/>
          <w:szCs w:val="24"/>
        </w:rPr>
      </w:pPr>
      <w:r w:rsidRPr="003D4466">
        <w:rPr>
          <w:rFonts w:cstheme="minorHAnsi"/>
          <w:szCs w:val="24"/>
        </w:rPr>
        <w:t>Similarly, the National Cybersecurity Agency (NCA) from the Kingdom of Saudi Arabia</w:t>
      </w:r>
      <w:r w:rsidR="00E205BB" w:rsidRPr="003D4466">
        <w:rPr>
          <w:rFonts w:cstheme="minorHAnsi"/>
          <w:szCs w:val="24"/>
        </w:rPr>
        <w:t xml:space="preserve"> </w:t>
      </w:r>
      <w:r w:rsidR="00AD74FE" w:rsidRPr="003D4466">
        <w:rPr>
          <w:color w:val="212121"/>
        </w:rPr>
        <w:t>presented its initiative to build Independent Verification and Validation (IV&amp;V) ecosystem</w:t>
      </w:r>
      <w:r w:rsidR="00157998" w:rsidRPr="003D4466">
        <w:rPr>
          <w:rStyle w:val="FootnoteReference"/>
          <w:rFonts w:cstheme="minorHAnsi"/>
          <w:szCs w:val="18"/>
        </w:rPr>
        <w:footnoteReference w:id="16"/>
      </w:r>
      <w:r w:rsidR="00AD74FE" w:rsidRPr="003D4466">
        <w:rPr>
          <w:color w:val="212121"/>
        </w:rPr>
        <w:t xml:space="preserve"> to test and certify products from a cybersecurity assurance perspective at the national level in Saudi Arabia. In addition, the initiative aims to identify and classify hardware and software that are highly sensitive to cyber risks and threats. It also seeks to contribute to the development of human capabilities in IV&amp;V</w:t>
      </w:r>
      <w:r w:rsidR="007C2A6E" w:rsidRPr="003D4466">
        <w:rPr>
          <w:color w:val="212121"/>
        </w:rPr>
        <w:t xml:space="preserve">. </w:t>
      </w:r>
      <w:r w:rsidR="00B46843" w:rsidRPr="003D4466">
        <w:rPr>
          <w:rFonts w:cstheme="minorHAnsi"/>
          <w:szCs w:val="24"/>
        </w:rPr>
        <w:t xml:space="preserve">The </w:t>
      </w:r>
      <w:r w:rsidRPr="003D4466">
        <w:rPr>
          <w:rFonts w:cstheme="minorHAnsi"/>
          <w:szCs w:val="24"/>
        </w:rPr>
        <w:t>initiative roadmap considers begin</w:t>
      </w:r>
      <w:r w:rsidR="004D7AFC" w:rsidRPr="003D4466">
        <w:rPr>
          <w:rFonts w:cstheme="minorHAnsi"/>
          <w:szCs w:val="24"/>
        </w:rPr>
        <w:t>ning</w:t>
      </w:r>
      <w:r w:rsidRPr="003D4466">
        <w:rPr>
          <w:rFonts w:cstheme="minorHAnsi"/>
          <w:szCs w:val="24"/>
        </w:rPr>
        <w:t xml:space="preserve"> with a voluntary program before making it a mandatory obligation. The authority</w:t>
      </w:r>
      <w:r w:rsidR="00CB0033" w:rsidRPr="003D4466">
        <w:rPr>
          <w:rFonts w:cstheme="minorHAnsi"/>
          <w:szCs w:val="24"/>
        </w:rPr>
        <w:t xml:space="preserve"> also</w:t>
      </w:r>
      <w:r w:rsidRPr="003D4466">
        <w:rPr>
          <w:rFonts w:cstheme="minorHAnsi"/>
          <w:szCs w:val="24"/>
        </w:rPr>
        <w:t xml:space="preserve"> mentioned the importance of such an ecosystem </w:t>
      </w:r>
      <w:r w:rsidR="00AE0D4A" w:rsidRPr="003D4466">
        <w:rPr>
          <w:rFonts w:cstheme="minorHAnsi"/>
          <w:szCs w:val="24"/>
        </w:rPr>
        <w:t xml:space="preserve">eventually </w:t>
      </w:r>
      <w:r w:rsidR="008F7CC1" w:rsidRPr="003D4466">
        <w:rPr>
          <w:rFonts w:cstheme="minorHAnsi"/>
          <w:szCs w:val="24"/>
        </w:rPr>
        <w:t xml:space="preserve">becoming </w:t>
      </w:r>
      <w:r w:rsidRPr="003D4466">
        <w:rPr>
          <w:rFonts w:cstheme="minorHAnsi"/>
          <w:szCs w:val="24"/>
        </w:rPr>
        <w:t xml:space="preserve">“self-sustainable”, which directed the NCA’s approach to </w:t>
      </w:r>
      <w:r w:rsidR="008F7CC1" w:rsidRPr="003D4466">
        <w:rPr>
          <w:rFonts w:cstheme="minorHAnsi"/>
          <w:szCs w:val="24"/>
        </w:rPr>
        <w:t xml:space="preserve">eventually </w:t>
      </w:r>
      <w:r w:rsidRPr="003D4466">
        <w:rPr>
          <w:rFonts w:cstheme="minorHAnsi"/>
          <w:szCs w:val="24"/>
        </w:rPr>
        <w:t>leverage market stakeholders to enact such assessment</w:t>
      </w:r>
      <w:r w:rsidR="007D7E7A" w:rsidRPr="003D4466">
        <w:rPr>
          <w:rFonts w:cstheme="minorHAnsi"/>
          <w:szCs w:val="24"/>
        </w:rPr>
        <w:t>s</w:t>
      </w:r>
      <w:r w:rsidRPr="003D4466">
        <w:rPr>
          <w:rFonts w:cstheme="minorHAnsi"/>
          <w:szCs w:val="24"/>
        </w:rPr>
        <w:t xml:space="preserve">. </w:t>
      </w:r>
    </w:p>
    <w:p w14:paraId="4B3490E4" w14:textId="77777777" w:rsidR="00DE27E1" w:rsidRPr="003D4466" w:rsidRDefault="00DE27E1" w:rsidP="00DE27E1">
      <w:pPr>
        <w:spacing w:after="120"/>
        <w:jc w:val="both"/>
        <w:rPr>
          <w:rFonts w:cstheme="minorHAnsi"/>
          <w:szCs w:val="24"/>
          <w:shd w:val="clear" w:color="auto" w:fill="FFFFFF"/>
        </w:rPr>
      </w:pPr>
      <w:r w:rsidRPr="003D4466">
        <w:rPr>
          <w:rFonts w:cstheme="minorHAnsi"/>
          <w:szCs w:val="24"/>
          <w:shd w:val="clear" w:color="auto" w:fill="FFFFFF"/>
        </w:rPr>
        <w:t xml:space="preserve">In the IoT security domain, the UK also provides a case study of evolving from a voluntary to mandatory approach. In recent years, the UK has decided to mandate, through legislation, a baseline security requirement for IoT consumer products based on the ETSI 303 645 standard, the first globally applicable cybersecurity standard for consumer IoT devices. In the UK, manufacturers, importers, and distributors will have to comply with three of the 13 ETSI security guidelines, </w:t>
      </w:r>
      <w:r w:rsidRPr="003D4466">
        <w:rPr>
          <w:rFonts w:cstheme="minorHAnsi"/>
          <w:szCs w:val="24"/>
        </w:rPr>
        <w:t xml:space="preserve">and the law gives powers to the government to adopt additional requirements if necessary, depending on regular threat assessments. </w:t>
      </w:r>
      <w:r w:rsidRPr="003D4466">
        <w:rPr>
          <w:rFonts w:cstheme="minorHAnsi"/>
          <w:szCs w:val="24"/>
          <w:shd w:val="clear" w:color="auto" w:fill="FFFFFF"/>
        </w:rPr>
        <w:t>The decision to mandate a baseline of security requirements followed a period of voluntary adoption. In 2018, the country formulated a voluntary code of practice</w:t>
      </w:r>
      <w:r w:rsidRPr="003D4466">
        <w:rPr>
          <w:rStyle w:val="FootnoteReference"/>
          <w:rFonts w:cstheme="minorHAnsi"/>
          <w:color w:val="000000"/>
          <w:szCs w:val="18"/>
          <w:shd w:val="clear" w:color="auto" w:fill="FFFFFF"/>
        </w:rPr>
        <w:footnoteReference w:id="17"/>
      </w:r>
      <w:r w:rsidRPr="003D4466">
        <w:rPr>
          <w:rFonts w:cstheme="minorHAnsi"/>
          <w:szCs w:val="24"/>
          <w:shd w:val="clear" w:color="auto" w:fill="FFFFFF"/>
        </w:rPr>
        <w:t xml:space="preserve"> for consumer IoT security, but industry compliance was not as expected. Evidence gathered through consultation exercises showed that consumers value security and are willing to pay a price premium for secure products. However, security threats are not subject to the same level of robust regulation as product safety, leading to a lack of transparency from manufacturers and slower adoption of security policies. The evidence also found that the consumer connectable product market disincentivises the adoption of basic security features, since consumers overwhelmingly assume that products are already secure. The regime aims to address this gap by mandating elements of the code of practice to ensure manufacturers are aware of vulnerabilities and take steps to mitigate them. The PSTI (Product Security) regime will come into effect April 2024 and will apply to any consumer product that can connect to the internet</w:t>
      </w:r>
      <w:r w:rsidRPr="003D4466">
        <w:rPr>
          <w:rStyle w:val="FootnoteReference"/>
          <w:rFonts w:cstheme="minorHAnsi"/>
          <w:szCs w:val="18"/>
          <w:shd w:val="clear" w:color="auto" w:fill="FFFFFF"/>
        </w:rPr>
        <w:footnoteReference w:id="18"/>
      </w:r>
      <w:r w:rsidRPr="003D4466">
        <w:rPr>
          <w:rFonts w:cstheme="minorHAnsi"/>
          <w:szCs w:val="24"/>
          <w:shd w:val="clear" w:color="auto" w:fill="FFFFFF"/>
        </w:rPr>
        <w:t>.</w:t>
      </w:r>
    </w:p>
    <w:p w14:paraId="3AA7563E" w14:textId="77777777" w:rsidR="00DE27E1" w:rsidRPr="003D4466" w:rsidRDefault="00DE27E1" w:rsidP="00DE27E1">
      <w:pPr>
        <w:spacing w:after="120"/>
        <w:jc w:val="both"/>
        <w:rPr>
          <w:rFonts w:cstheme="minorHAnsi"/>
          <w:szCs w:val="24"/>
          <w:shd w:val="clear" w:color="auto" w:fill="FFFFFF"/>
        </w:rPr>
      </w:pPr>
      <w:r w:rsidRPr="003D4466">
        <w:rPr>
          <w:rFonts w:cstheme="minorHAnsi"/>
          <w:szCs w:val="24"/>
          <w:shd w:val="clear" w:color="auto" w:fill="FFFFFF"/>
        </w:rPr>
        <w:t>One of the challenges identified is the possible impact on</w:t>
      </w:r>
      <w:r w:rsidRPr="003D4466">
        <w:rPr>
          <w:rFonts w:cstheme="minorHAnsi"/>
          <w:color w:val="000000"/>
          <w:szCs w:val="24"/>
          <w:shd w:val="clear" w:color="auto" w:fill="FFFFFF"/>
        </w:rPr>
        <w:t xml:space="preserve"> small and micro enterprises who may face difficulties in complying with the new regime. </w:t>
      </w:r>
      <w:r w:rsidRPr="003D4466">
        <w:rPr>
          <w:rFonts w:cstheme="minorHAnsi"/>
          <w:szCs w:val="24"/>
          <w:shd w:val="clear" w:color="auto" w:fill="FFFFFF"/>
        </w:rPr>
        <w:t xml:space="preserve">The UK enforcement authority </w:t>
      </w:r>
      <w:r w:rsidRPr="003D4466">
        <w:rPr>
          <w:rFonts w:cstheme="minorHAnsi"/>
          <w:color w:val="000000"/>
          <w:szCs w:val="24"/>
          <w:shd w:val="clear" w:color="auto" w:fill="FFFFFF"/>
        </w:rPr>
        <w:t>is developing guidance to mitigate any disproportionate impact. In addition to working with the industry, the UK shared that the top three requirements to be mandated in the scheme have been identified and transparently communicated for several years. Over the years, the UK has conducted exercises on the process of implementing the regime, including password requirements, fundamental architecture of the product, vulnerability exposure, and security transparency requirements. The impact assessment has shown that the overall benefits of reducing the volume of cyber-attacks on consumers and businesses are expected to exceed the costs associated with the regime. As PSTI Act 2022 is the first mandatory cybersecurity product legislation in the world, the cost of enforcing the regime is uncertain, but initial estimates suggest that the allocated funding will be sufficient.</w:t>
      </w:r>
      <w:r w:rsidRPr="003D4466">
        <w:rPr>
          <w:rFonts w:cstheme="minorHAnsi"/>
          <w:szCs w:val="24"/>
        </w:rPr>
        <w:t xml:space="preserve"> </w:t>
      </w:r>
    </w:p>
    <w:p w14:paraId="40A45314" w14:textId="77777777" w:rsidR="00DE27E1" w:rsidRPr="003D4466" w:rsidRDefault="00DE27E1" w:rsidP="00DE27E1">
      <w:pPr>
        <w:spacing w:after="120"/>
        <w:jc w:val="both"/>
        <w:rPr>
          <w:rFonts w:cstheme="minorHAnsi"/>
          <w:szCs w:val="24"/>
        </w:rPr>
      </w:pPr>
      <w:r w:rsidRPr="003D4466">
        <w:rPr>
          <w:rFonts w:cstheme="minorHAnsi"/>
          <w:szCs w:val="24"/>
        </w:rPr>
        <w:t>In some cases, the differentiation between whether an assurance practice has been mandated or kept voluntary is dictated by who the user or client is. For example, the Republic of Korea launched its Cloud Security Assurance Program (CSAP), a security certification for cloud computing services</w:t>
      </w:r>
      <w:r w:rsidRPr="003D4466">
        <w:rPr>
          <w:rStyle w:val="FootnoteReference"/>
          <w:rFonts w:cstheme="minorHAnsi"/>
          <w:szCs w:val="18"/>
        </w:rPr>
        <w:footnoteReference w:id="19"/>
      </w:r>
      <w:r w:rsidRPr="003D4466">
        <w:rPr>
          <w:rFonts w:cstheme="minorHAnsi"/>
          <w:szCs w:val="24"/>
        </w:rPr>
        <w:t xml:space="preserve">. In general, the CSAP certification is voluntary. However, customers in the public sector (i.e., public agencies) are required to use a cloud service that has obtained CSAP certification pursuant to the relevant regulations and therefore cloud service providers need to obtain certification when providing cloud service to public agencies. </w:t>
      </w:r>
    </w:p>
    <w:p w14:paraId="7B13F5D6" w14:textId="77777777" w:rsidR="00DE27E1" w:rsidRPr="003D4466" w:rsidRDefault="00DE27E1" w:rsidP="00445D35">
      <w:pPr>
        <w:pStyle w:val="Heading1"/>
        <w:keepNext/>
        <w:keepLines/>
        <w:tabs>
          <w:tab w:val="clear" w:pos="794"/>
          <w:tab w:val="clear" w:pos="1191"/>
          <w:tab w:val="clear" w:pos="1588"/>
          <w:tab w:val="clear" w:pos="1985"/>
        </w:tabs>
        <w:overflowPunct/>
        <w:autoSpaceDE/>
        <w:autoSpaceDN/>
        <w:adjustRightInd/>
        <w:spacing w:before="240" w:line="259" w:lineRule="auto"/>
        <w:contextualSpacing w:val="0"/>
        <w:textAlignment w:val="auto"/>
        <w:rPr>
          <w:rFonts w:eastAsiaTheme="majorEastAsia" w:cstheme="minorHAnsi"/>
          <w:b w:val="0"/>
          <w:bCs w:val="0"/>
          <w:color w:val="365F91" w:themeColor="accent1" w:themeShade="BF"/>
          <w:sz w:val="32"/>
          <w:szCs w:val="32"/>
        </w:rPr>
      </w:pPr>
      <w:r w:rsidRPr="003D4466">
        <w:rPr>
          <w:rFonts w:eastAsiaTheme="majorEastAsia" w:cstheme="minorHAnsi"/>
          <w:b w:val="0"/>
          <w:bCs w:val="0"/>
          <w:color w:val="365F91" w:themeColor="accent1" w:themeShade="BF"/>
          <w:sz w:val="32"/>
          <w:szCs w:val="32"/>
        </w:rPr>
        <w:t xml:space="preserve">Takeaway </w:t>
      </w:r>
      <w:r w:rsidRPr="003D4466">
        <w:rPr>
          <w:rFonts w:eastAsiaTheme="majorEastAsia"/>
          <w:b w:val="0"/>
          <w:bCs w:val="0"/>
          <w:color w:val="365F91" w:themeColor="accent1" w:themeShade="BF"/>
          <w:sz w:val="32"/>
          <w:szCs w:val="32"/>
        </w:rPr>
        <w:t>4</w:t>
      </w:r>
      <w:r w:rsidRPr="003D4466">
        <w:rPr>
          <w:rFonts w:eastAsiaTheme="majorEastAsia" w:cstheme="minorHAnsi"/>
          <w:b w:val="0"/>
          <w:bCs w:val="0"/>
          <w:color w:val="365F91" w:themeColor="accent1" w:themeShade="BF"/>
          <w:sz w:val="32"/>
          <w:szCs w:val="32"/>
        </w:rPr>
        <w:t xml:space="preserve">: Given the dynamic threat landscape, and evolving cybersecurity risks, cybersecurity assurance practices cannot be static and should be revisited and adapted over time. </w:t>
      </w:r>
    </w:p>
    <w:p w14:paraId="5412E620" w14:textId="77777777" w:rsidR="00DE27E1" w:rsidRPr="003D4466" w:rsidRDefault="00DE27E1" w:rsidP="00DE27E1">
      <w:pPr>
        <w:spacing w:after="120"/>
        <w:jc w:val="both"/>
        <w:rPr>
          <w:rFonts w:cstheme="minorHAnsi"/>
          <w:szCs w:val="24"/>
          <w:lang w:eastAsia="en-GB"/>
        </w:rPr>
      </w:pPr>
      <w:r w:rsidRPr="003D4466">
        <w:rPr>
          <w:rFonts w:cstheme="minorHAnsi"/>
          <w:szCs w:val="24"/>
          <w:lang w:eastAsia="en-GB"/>
        </w:rPr>
        <w:t>Conducting regular internal audits which can help identify gaps in controls and risk of exposure, as well as subscribing to threat intelligence, are considered good practices. Even if a product is certified, it could, over its lifecycle, suffer from security flaws. The process of undergoing a certification scheme requires submission of information at a specific time, which does not account for the dynamic changes in threats in the future. A recent BitSight study showed a strong correlation between poor “patching cadence” for vulnerabilities and the likelihood of experiencing a cybersecurity incident</w:t>
      </w:r>
      <w:r w:rsidRPr="003D4466">
        <w:rPr>
          <w:rFonts w:cstheme="minorHAnsi"/>
          <w:szCs w:val="24"/>
          <w:vertAlign w:val="superscript"/>
          <w:lang w:eastAsia="en-GB"/>
        </w:rPr>
        <w:footnoteReference w:id="20"/>
      </w:r>
      <w:r w:rsidRPr="003D4466">
        <w:rPr>
          <w:rFonts w:cstheme="minorHAnsi"/>
          <w:szCs w:val="24"/>
          <w:lang w:eastAsia="en-GB"/>
        </w:rPr>
        <w:t>, pointing to the criticality of updating systems as soon as security patches are available, bearing in mind the reported different distribution of patches across the globe.</w:t>
      </w:r>
    </w:p>
    <w:p w14:paraId="74134837" w14:textId="77777777" w:rsidR="00DE27E1" w:rsidRPr="003D4466" w:rsidRDefault="00DE27E1" w:rsidP="00DE27E1">
      <w:pPr>
        <w:spacing w:after="120"/>
        <w:jc w:val="both"/>
        <w:rPr>
          <w:rFonts w:cstheme="minorHAnsi"/>
          <w:szCs w:val="24"/>
        </w:rPr>
      </w:pPr>
      <w:r w:rsidRPr="003D4466">
        <w:rPr>
          <w:rFonts w:cstheme="minorHAnsi"/>
          <w:szCs w:val="24"/>
          <w:lang w:eastAsia="en-GB"/>
        </w:rPr>
        <w:t>P</w:t>
      </w:r>
      <w:r w:rsidRPr="003D4466">
        <w:rPr>
          <w:rFonts w:cstheme="minorHAnsi"/>
          <w:szCs w:val="24"/>
        </w:rPr>
        <w:t>enetration testing, or “pen-testing” is a security assurance exercise that helps evaluate the security of an IT system and identify vulnerabilities that could otherwise be used to exploit systems. Ofcom, the UK communications regulator, runs voluntarily with telecommunications providers the T-BEST scheme, a pen-testing that aims to stimulate a cyber-attack in order to identify security vulnerabilities which can then be, through a process of remediation, addressed to improve the operators’ network security posture</w:t>
      </w:r>
      <w:r w:rsidRPr="003D4466">
        <w:rPr>
          <w:rStyle w:val="FootnoteReference"/>
          <w:rFonts w:cstheme="minorHAnsi"/>
          <w:szCs w:val="18"/>
        </w:rPr>
        <w:footnoteReference w:id="21"/>
      </w:r>
      <w:r w:rsidRPr="003D4466">
        <w:rPr>
          <w:rFonts w:cstheme="minorHAnsi"/>
          <w:szCs w:val="24"/>
        </w:rPr>
        <w:t>. The regulator gave an overview of the process, and the different stakeholder involved. More broadly, this scheme is an example of a supervisory regime approach that Ofcom is taking, which stresses the importance of building collaborative relationships with the industry the authority regulates. To date, all UK communications providers have or are undergoing TBEST scheme voluntarily and have implemented changes as a result. TBEST is not a “standard” nor a certification process. The goal is to enable communications providers to gain awareness of cyber threats and implement appropriate changes in a timely manner to improve their cyber defence capabilities. By being aware of and addressing such vulnerabilities and weaknesses, the operator is in a much stronger position to protect their networks.</w:t>
      </w:r>
    </w:p>
    <w:p w14:paraId="30E06419" w14:textId="77777777" w:rsidR="00DE27E1" w:rsidRPr="003D4466" w:rsidRDefault="00DE27E1" w:rsidP="00445D35">
      <w:pPr>
        <w:pStyle w:val="Heading1"/>
        <w:keepNext/>
        <w:keepLines/>
        <w:tabs>
          <w:tab w:val="clear" w:pos="794"/>
          <w:tab w:val="clear" w:pos="1191"/>
          <w:tab w:val="clear" w:pos="1588"/>
          <w:tab w:val="clear" w:pos="1985"/>
        </w:tabs>
        <w:overflowPunct/>
        <w:autoSpaceDE/>
        <w:autoSpaceDN/>
        <w:adjustRightInd/>
        <w:spacing w:before="240" w:line="259" w:lineRule="auto"/>
        <w:contextualSpacing w:val="0"/>
        <w:textAlignment w:val="auto"/>
        <w:rPr>
          <w:rFonts w:eastAsiaTheme="majorEastAsia" w:cstheme="minorHAnsi"/>
          <w:b w:val="0"/>
          <w:bCs w:val="0"/>
          <w:color w:val="365F91" w:themeColor="accent1" w:themeShade="BF"/>
          <w:sz w:val="32"/>
          <w:szCs w:val="32"/>
        </w:rPr>
      </w:pPr>
      <w:r w:rsidRPr="003D4466">
        <w:rPr>
          <w:rFonts w:eastAsiaTheme="majorEastAsia" w:cstheme="minorHAnsi"/>
          <w:b w:val="0"/>
          <w:bCs w:val="0"/>
          <w:color w:val="365F91" w:themeColor="accent1" w:themeShade="BF"/>
          <w:sz w:val="32"/>
          <w:szCs w:val="32"/>
        </w:rPr>
        <w:t xml:space="preserve">Takeaway 5: Efforts are being made to educate consumers and manufacturers about the importance of cybersecurity and the benefits of more secure products. </w:t>
      </w:r>
    </w:p>
    <w:p w14:paraId="0A65A6F5" w14:textId="6B9DAE95" w:rsidR="00DE27E1" w:rsidRPr="003D4466" w:rsidRDefault="00DE27E1" w:rsidP="00DE27E1">
      <w:pPr>
        <w:spacing w:after="120"/>
        <w:jc w:val="both"/>
        <w:rPr>
          <w:rFonts w:cstheme="minorHAnsi"/>
          <w:szCs w:val="24"/>
        </w:rPr>
      </w:pPr>
      <w:r w:rsidRPr="003D4466">
        <w:rPr>
          <w:rFonts w:cstheme="minorHAnsi"/>
          <w:color w:val="000000"/>
          <w:szCs w:val="24"/>
          <w:shd w:val="clear" w:color="auto" w:fill="FFFFFF"/>
        </w:rPr>
        <w:t>Efforts have been made to educate the public about the importance of cybersecurity and the benefits of choosing more secure products.</w:t>
      </w:r>
      <w:r w:rsidR="00E205BB" w:rsidRPr="003D4466">
        <w:rPr>
          <w:rFonts w:cstheme="minorHAnsi"/>
          <w:color w:val="000000"/>
          <w:szCs w:val="24"/>
          <w:shd w:val="clear" w:color="auto" w:fill="FFFFFF"/>
        </w:rPr>
        <w:t xml:space="preserve"> </w:t>
      </w:r>
    </w:p>
    <w:p w14:paraId="78C2B375" w14:textId="77777777" w:rsidR="00DE27E1" w:rsidRPr="003D4466" w:rsidRDefault="00DE27E1" w:rsidP="00DE27E1">
      <w:pPr>
        <w:spacing w:after="120"/>
        <w:jc w:val="both"/>
        <w:rPr>
          <w:rFonts w:cstheme="minorHAnsi"/>
          <w:color w:val="000000" w:themeColor="text1"/>
          <w:szCs w:val="24"/>
        </w:rPr>
      </w:pPr>
      <w:r w:rsidRPr="003D4466">
        <w:rPr>
          <w:rFonts w:cstheme="minorHAnsi"/>
          <w:szCs w:val="24"/>
        </w:rPr>
        <w:t xml:space="preserve">One approach in this direction is the development of </w:t>
      </w:r>
      <w:r w:rsidRPr="003D4466">
        <w:rPr>
          <w:rFonts w:cstheme="minorHAnsi"/>
          <w:color w:val="000000" w:themeColor="text1"/>
          <w:szCs w:val="24"/>
        </w:rPr>
        <w:t xml:space="preserve">a Cybersecurity Labelling Scheme (CLS), which, </w:t>
      </w:r>
      <w:r w:rsidRPr="003D4466">
        <w:rPr>
          <w:rFonts w:cstheme="minorHAnsi"/>
          <w:szCs w:val="24"/>
        </w:rPr>
        <w:t>as exemplified by Singapore, certified products can be accompanied by a label. Labelling schemes primarily serve as an</w:t>
      </w:r>
      <w:r w:rsidRPr="003D4466">
        <w:rPr>
          <w:rFonts w:cstheme="minorHAnsi"/>
          <w:szCs w:val="24"/>
          <w:shd w:val="clear" w:color="auto" w:fill="FFFFFF"/>
        </w:rPr>
        <w:t xml:space="preserve"> informational tool for consumers. </w:t>
      </w:r>
      <w:r w:rsidRPr="003D4466">
        <w:rPr>
          <w:rFonts w:cstheme="minorHAnsi"/>
          <w:color w:val="000000"/>
          <w:szCs w:val="24"/>
          <w:shd w:val="clear" w:color="auto" w:fill="FFFFFF"/>
        </w:rPr>
        <w:t>The Cybersecurity Agency of Singapore (CSA) discussed a cybersecurity labelling scheme which aims to help consumers distinguish between more and less secure IoT devices</w:t>
      </w:r>
      <w:r w:rsidRPr="003D4466">
        <w:rPr>
          <w:rStyle w:val="FootnoteReference"/>
          <w:rFonts w:cstheme="minorHAnsi"/>
          <w:color w:val="000000"/>
          <w:szCs w:val="18"/>
          <w:shd w:val="clear" w:color="auto" w:fill="FFFFFF"/>
        </w:rPr>
        <w:footnoteReference w:id="22"/>
      </w:r>
      <w:r w:rsidRPr="003D4466">
        <w:rPr>
          <w:rFonts w:cstheme="minorHAnsi"/>
          <w:color w:val="000000"/>
          <w:szCs w:val="24"/>
          <w:shd w:val="clear" w:color="auto" w:fill="FFFFFF"/>
        </w:rPr>
        <w:t xml:space="preserve">. The scheme is voluntary (with the exception of Wi-Fi Routers, for which it is mandatory) and has four levels, with Level 1 being the security baseline. Levels 1 and 2 are based on self-assessment by manufacturers and Levels 3 and 4 involving third-party assessment by an approved laboratory. The scheme is multilevel to incentivize manufacturers to incorporate additional security measures beyond the basic requirements. CSA </w:t>
      </w:r>
      <w:r w:rsidRPr="003D4466">
        <w:rPr>
          <w:rFonts w:cstheme="minorHAnsi"/>
          <w:color w:val="000000" w:themeColor="text1"/>
          <w:szCs w:val="24"/>
        </w:rPr>
        <w:t xml:space="preserve">also </w:t>
      </w:r>
      <w:r w:rsidRPr="003D4466">
        <w:rPr>
          <w:rFonts w:cstheme="minorHAnsi"/>
          <w:color w:val="000000"/>
          <w:szCs w:val="24"/>
          <w:shd w:val="clear" w:color="auto" w:fill="FFFFFF"/>
        </w:rPr>
        <w:t>discussed the trade-offs involved in mandating cybersecurity standards, including the risk of manufacturers bypassing the market due to increased costs of compliance. Instead, the goal is to change the mindset of manufacturers to see cybersecurity as an enabler and market differentiator rather than a cost</w:t>
      </w:r>
      <w:r w:rsidRPr="003D4466">
        <w:rPr>
          <w:rFonts w:cstheme="minorHAnsi"/>
          <w:color w:val="000000" w:themeColor="text1"/>
          <w:szCs w:val="24"/>
        </w:rPr>
        <w:t xml:space="preserve">. </w:t>
      </w:r>
      <w:r w:rsidRPr="003D4466">
        <w:rPr>
          <w:rFonts w:cstheme="minorHAnsi"/>
          <w:color w:val="000000"/>
          <w:szCs w:val="24"/>
          <w:shd w:val="clear" w:color="auto" w:fill="FFFFFF"/>
        </w:rPr>
        <w:t xml:space="preserve">Regarding the impact of a cybersecurity </w:t>
      </w:r>
      <w:r w:rsidRPr="003D4466">
        <w:rPr>
          <w:rFonts w:cstheme="minorHAnsi"/>
          <w:color w:val="000000" w:themeColor="text1"/>
          <w:szCs w:val="24"/>
        </w:rPr>
        <w:t>labelling</w:t>
      </w:r>
      <w:r w:rsidRPr="003D4466">
        <w:rPr>
          <w:rFonts w:cstheme="minorHAnsi"/>
          <w:color w:val="000000"/>
          <w:szCs w:val="24"/>
          <w:shd w:val="clear" w:color="auto" w:fill="FFFFFF"/>
        </w:rPr>
        <w:t xml:space="preserve"> scheme in Singapore, it is still early in the process and efforts are ongoing to encourage manufacturers to participate in the scheme and improve their cybersecurity. A public survey will be conducted again in the future to assess consumer awareness and behaviour</w:t>
      </w:r>
      <w:r w:rsidRPr="003D4466">
        <w:rPr>
          <w:rFonts w:cstheme="minorHAnsi"/>
          <w:color w:val="000000" w:themeColor="text1"/>
          <w:szCs w:val="24"/>
        </w:rPr>
        <w:t xml:space="preserve">. The cost of compliance is minimized for manufacturers at Levels 1 and 2, and there has been no significant increase in the cost of products for consumers. With the voluntary scheme in place, market forces are expected to drive improvements in cybersecurity among manufacturers. </w:t>
      </w:r>
    </w:p>
    <w:p w14:paraId="606B8105" w14:textId="6DD345D5" w:rsidR="00DE27E1" w:rsidRPr="003D4466" w:rsidRDefault="00DE27E1" w:rsidP="00DE27E1">
      <w:pPr>
        <w:spacing w:after="120"/>
        <w:jc w:val="both"/>
        <w:rPr>
          <w:rFonts w:cstheme="minorHAnsi"/>
          <w:szCs w:val="24"/>
          <w:lang w:eastAsia="en-GB"/>
        </w:rPr>
      </w:pPr>
      <w:r w:rsidRPr="003D4466">
        <w:rPr>
          <w:rFonts w:cstheme="minorHAnsi"/>
          <w:szCs w:val="24"/>
          <w:lang w:eastAsia="en-GB"/>
        </w:rPr>
        <w:t xml:space="preserve">Beyond labels, it is equally important to invest in technical controls as it is to invest in building awareness and educating the population about the cybersecurity risks that organisations and countries are facing. Currently, </w:t>
      </w:r>
      <w:r w:rsidRPr="003D4466">
        <w:rPr>
          <w:rFonts w:cstheme="minorHAnsi"/>
          <w:szCs w:val="24"/>
        </w:rPr>
        <w:t>ransomware attacks are the most concerning trend. For these types of attacks, the main vector of attack – meaning the way a criminal enters a network or system – is through phishing emails</w:t>
      </w:r>
      <w:r w:rsidRPr="003D4466">
        <w:rPr>
          <w:rStyle w:val="FootnoteReference"/>
          <w:rFonts w:cstheme="minorHAnsi"/>
          <w:szCs w:val="18"/>
        </w:rPr>
        <w:footnoteReference w:id="23"/>
      </w:r>
      <w:r w:rsidRPr="003D4466">
        <w:rPr>
          <w:rFonts w:cstheme="minorHAnsi"/>
          <w:szCs w:val="24"/>
        </w:rPr>
        <w:t>.</w:t>
      </w:r>
      <w:r w:rsidR="00E205BB" w:rsidRPr="003D4466">
        <w:rPr>
          <w:rFonts w:cstheme="minorHAnsi"/>
          <w:szCs w:val="24"/>
        </w:rPr>
        <w:t xml:space="preserve"> </w:t>
      </w:r>
      <w:r w:rsidRPr="003D4466">
        <w:rPr>
          <w:rFonts w:cstheme="minorHAnsi"/>
          <w:szCs w:val="24"/>
          <w:lang w:eastAsia="en-GB"/>
        </w:rPr>
        <w:t xml:space="preserve">In the context, </w:t>
      </w:r>
      <w:r w:rsidRPr="003D4466">
        <w:rPr>
          <w:rFonts w:cstheme="minorHAnsi"/>
          <w:szCs w:val="24"/>
        </w:rPr>
        <w:t xml:space="preserve">cyber-criminals can often bypass security controls simply through people clicking on a phishing email. It is therefore crucial to cybersecurity assurance that awareness about such themes reaches everyday citizens and </w:t>
      </w:r>
      <w:r w:rsidRPr="003D4466">
        <w:rPr>
          <w:rFonts w:cstheme="minorHAnsi"/>
          <w:szCs w:val="24"/>
          <w:lang w:eastAsia="en-GB"/>
        </w:rPr>
        <w:t>employees.</w:t>
      </w:r>
    </w:p>
    <w:p w14:paraId="4685D04A" w14:textId="77777777" w:rsidR="00DE27E1" w:rsidRPr="003D4466" w:rsidRDefault="00DE27E1" w:rsidP="00445D35">
      <w:pPr>
        <w:pStyle w:val="Heading1"/>
        <w:keepNext/>
        <w:keepLines/>
        <w:tabs>
          <w:tab w:val="clear" w:pos="794"/>
          <w:tab w:val="clear" w:pos="1191"/>
          <w:tab w:val="clear" w:pos="1588"/>
          <w:tab w:val="clear" w:pos="1985"/>
        </w:tabs>
        <w:overflowPunct/>
        <w:autoSpaceDE/>
        <w:autoSpaceDN/>
        <w:adjustRightInd/>
        <w:spacing w:before="240" w:line="259" w:lineRule="auto"/>
        <w:contextualSpacing w:val="0"/>
        <w:textAlignment w:val="auto"/>
        <w:rPr>
          <w:rFonts w:eastAsiaTheme="majorEastAsia" w:cstheme="minorHAnsi"/>
          <w:b w:val="0"/>
          <w:bCs w:val="0"/>
          <w:color w:val="365F91" w:themeColor="accent1" w:themeShade="BF"/>
          <w:sz w:val="32"/>
          <w:szCs w:val="32"/>
        </w:rPr>
      </w:pPr>
      <w:r w:rsidRPr="003D4466">
        <w:rPr>
          <w:rFonts w:eastAsiaTheme="majorEastAsia" w:cstheme="minorHAnsi"/>
          <w:b w:val="0"/>
          <w:bCs w:val="0"/>
          <w:color w:val="365F91" w:themeColor="accent1" w:themeShade="BF"/>
          <w:sz w:val="32"/>
          <w:szCs w:val="32"/>
        </w:rPr>
        <w:t>Takeaway 6: It is important to seek international synergy/harmonization and reciprocity agreements.</w:t>
      </w:r>
    </w:p>
    <w:p w14:paraId="583DE059" w14:textId="77777777" w:rsidR="00DE27E1" w:rsidRPr="003D4466" w:rsidRDefault="00DE27E1" w:rsidP="00DE27E1">
      <w:pPr>
        <w:spacing w:after="120"/>
        <w:jc w:val="both"/>
        <w:rPr>
          <w:rFonts w:cstheme="minorHAnsi"/>
          <w:szCs w:val="24"/>
          <w:lang w:val="en-US"/>
        </w:rPr>
      </w:pPr>
      <w:r w:rsidRPr="003D4466">
        <w:rPr>
          <w:rFonts w:cstheme="minorHAnsi"/>
          <w:szCs w:val="24"/>
          <w:lang w:val="en-US"/>
        </w:rPr>
        <w:t>The existence of reciprocity agreements between cybersecurity assurance models, namely certification and labelling schemes, can be a determinant for the scaling of these practices. As stakeholders highlighted, reciprocity agreements can help ease compliance for industrial actors operating across multiple markets. However, considering that reciprocity agreements are a formal mechanism that have many national restraints and take time to be approved and signed, there is a need for cybersecurity assurance practices to find synergies with the existing international approaches that are in alignment with national needs and priorities. This will reduce the regulatory burden on the providers of products and services with the aim of avoiding contradictory requirements.</w:t>
      </w:r>
    </w:p>
    <w:p w14:paraId="58D48947" w14:textId="77777777" w:rsidR="00DE27E1" w:rsidRPr="003D4466" w:rsidRDefault="00DE27E1" w:rsidP="00DE27E1">
      <w:pPr>
        <w:spacing w:after="120"/>
        <w:jc w:val="both"/>
        <w:rPr>
          <w:rFonts w:cstheme="minorHAnsi"/>
          <w:color w:val="000000"/>
          <w:szCs w:val="24"/>
          <w:shd w:val="clear" w:color="auto" w:fill="FFFFFF"/>
        </w:rPr>
      </w:pPr>
      <w:r w:rsidRPr="003D4466">
        <w:rPr>
          <w:rFonts w:cstheme="minorHAnsi"/>
          <w:szCs w:val="24"/>
          <w:lang w:val="en-US"/>
        </w:rPr>
        <w:t>The CSA stressed the</w:t>
      </w:r>
      <w:r w:rsidRPr="003D4466">
        <w:rPr>
          <w:rFonts w:cstheme="minorHAnsi"/>
          <w:color w:val="000000"/>
          <w:szCs w:val="24"/>
          <w:shd w:val="clear" w:color="auto" w:fill="FFFFFF"/>
        </w:rPr>
        <w:t xml:space="preserve"> importance of international collaboration in the development and implementation of its cybersecurity labelling scheme. Singapore has signed mutual recognition arrangements with Finland, and Germany and is working to expand its partnerships in this area. Singapore reflected on its experience by sharing that governments need to be proactive in establishing recognition, though manufacturers also have an interest in supporting the process of recognition as it reduces the burden of repeated testing and certification, as well as market access, in different jurisdictions. The process involves bringing interested parties together to harmonize requirements and establish common standards that are realistic and not overly burdensome. </w:t>
      </w:r>
    </w:p>
    <w:p w14:paraId="6CA3458D" w14:textId="77777777" w:rsidR="00DE27E1" w:rsidRPr="003D4466" w:rsidRDefault="00DE27E1" w:rsidP="00DE27E1">
      <w:pPr>
        <w:spacing w:after="120"/>
        <w:jc w:val="both"/>
        <w:rPr>
          <w:rFonts w:cstheme="minorHAnsi"/>
          <w:szCs w:val="24"/>
          <w:lang w:val="en-US"/>
        </w:rPr>
      </w:pPr>
      <w:r w:rsidRPr="003D4466">
        <w:rPr>
          <w:rFonts w:cstheme="minorHAnsi"/>
          <w:szCs w:val="24"/>
          <w:lang w:val="en-US"/>
        </w:rPr>
        <w:t xml:space="preserve">At the European level, the European cybersecurity agency, ENISA has the mandate to develop three certification schemes which would have recognition across the internal market, therefore having automatic ‘mutual recognition’ across the EU. These are: the </w:t>
      </w:r>
      <w:r w:rsidRPr="003D4466">
        <w:rPr>
          <w:rFonts w:cstheme="minorHAnsi"/>
          <w:i/>
          <w:iCs/>
          <w:szCs w:val="24"/>
          <w:lang w:val="en-US"/>
        </w:rPr>
        <w:t>EU common criteria scheme for ICT products</w:t>
      </w:r>
      <w:r w:rsidRPr="003D4466">
        <w:rPr>
          <w:rFonts w:cstheme="minorHAnsi"/>
          <w:szCs w:val="24"/>
          <w:lang w:val="en-US"/>
        </w:rPr>
        <w:t>, in the stage of the legislative act being prepared, heading toward adoption; 2. </w:t>
      </w:r>
      <w:r w:rsidRPr="003D4466">
        <w:rPr>
          <w:rFonts w:cstheme="minorHAnsi"/>
          <w:i/>
          <w:iCs/>
          <w:szCs w:val="24"/>
          <w:lang w:val="en-US"/>
        </w:rPr>
        <w:t>the cloud services scheme</w:t>
      </w:r>
      <w:r w:rsidRPr="003D4466">
        <w:rPr>
          <w:rFonts w:cstheme="minorHAnsi"/>
          <w:szCs w:val="24"/>
          <w:lang w:val="en-US"/>
        </w:rPr>
        <w:t>, under extensive discussions and finally, 3. </w:t>
      </w:r>
      <w:r w:rsidRPr="003D4466">
        <w:rPr>
          <w:rFonts w:cstheme="minorHAnsi"/>
          <w:i/>
          <w:iCs/>
          <w:szCs w:val="24"/>
          <w:lang w:val="en-US"/>
        </w:rPr>
        <w:t>the 5G scheme</w:t>
      </w:r>
      <w:r w:rsidRPr="003D4466">
        <w:rPr>
          <w:rFonts w:cstheme="minorHAnsi"/>
          <w:szCs w:val="24"/>
          <w:lang w:val="en-US"/>
        </w:rPr>
        <w:t>, that is being developed</w:t>
      </w:r>
      <w:r w:rsidRPr="003D4466">
        <w:rPr>
          <w:rStyle w:val="FootnoteReference"/>
          <w:rFonts w:cstheme="minorHAnsi"/>
          <w:szCs w:val="18"/>
          <w:lang w:val="en-US"/>
        </w:rPr>
        <w:footnoteReference w:id="24"/>
      </w:r>
      <w:r w:rsidRPr="003D4466">
        <w:rPr>
          <w:rFonts w:cstheme="minorHAnsi"/>
          <w:szCs w:val="24"/>
          <w:lang w:val="en-US"/>
        </w:rPr>
        <w:t xml:space="preserve">. </w:t>
      </w:r>
    </w:p>
    <w:p w14:paraId="4EB02D7B" w14:textId="77777777" w:rsidR="00DE27E1" w:rsidRPr="003D4466" w:rsidRDefault="00DE27E1" w:rsidP="00DE27E1">
      <w:pPr>
        <w:spacing w:after="120"/>
        <w:jc w:val="both"/>
        <w:rPr>
          <w:rFonts w:cstheme="minorHAnsi"/>
          <w:szCs w:val="24"/>
          <w:lang w:val="en-US"/>
        </w:rPr>
      </w:pPr>
      <w:r w:rsidRPr="003D4466">
        <w:rPr>
          <w:rFonts w:cstheme="minorHAnsi"/>
          <w:szCs w:val="24"/>
          <w:lang w:val="en-US"/>
        </w:rPr>
        <w:t>In addition to reciprocity, and considering the international markets industry operates in, harmonization of baseline security requirements is also an important consideration. The ETSI standards on IoT consumer products provide an example of such endeavor. The main question is to what extent different regulatory frameworks will be in sync, and to what extent they will be connected through the same international standards. In this regard, strengthening and even finding the right place for dialogue was noted at the workshop to be a challenge. In the vein of harmonization, ENISA’s activities in the cybersecurity standardization and 5G requires collaboration CEN, CENELEC, ETSI, ISO, IEC GSMA, 3GPP, GlobalPlatform. One of the main outputs from the agency has been consolidating 5G Security controls from different SDOs in a single repository</w:t>
      </w:r>
      <w:r w:rsidRPr="003D4466">
        <w:rPr>
          <w:rStyle w:val="FootnoteReference"/>
          <w:rFonts w:cstheme="minorHAnsi"/>
          <w:szCs w:val="18"/>
          <w:lang w:val="en-US"/>
        </w:rPr>
        <w:footnoteReference w:id="25"/>
      </w:r>
      <w:r w:rsidRPr="003D4466">
        <w:rPr>
          <w:rFonts w:cstheme="minorHAnsi"/>
          <w:szCs w:val="24"/>
          <w:lang w:val="en-US"/>
        </w:rPr>
        <w:t>.</w:t>
      </w:r>
    </w:p>
    <w:p w14:paraId="4341194D" w14:textId="77777777" w:rsidR="00445D35" w:rsidRPr="003D4466" w:rsidRDefault="00445D35" w:rsidP="00DE27E1">
      <w:pPr>
        <w:pStyle w:val="Heading1"/>
        <w:spacing w:after="120"/>
        <w:contextualSpacing w:val="0"/>
        <w:jc w:val="both"/>
        <w:rPr>
          <w:rFonts w:cstheme="minorHAnsi"/>
        </w:rPr>
      </w:pPr>
    </w:p>
    <w:p w14:paraId="187C1C05" w14:textId="77777777" w:rsidR="00445D35" w:rsidRPr="003D4466" w:rsidRDefault="00445D35">
      <w:pPr>
        <w:tabs>
          <w:tab w:val="clear" w:pos="794"/>
          <w:tab w:val="clear" w:pos="1191"/>
          <w:tab w:val="clear" w:pos="1588"/>
          <w:tab w:val="clear" w:pos="1985"/>
        </w:tabs>
        <w:overflowPunct/>
        <w:autoSpaceDE/>
        <w:autoSpaceDN/>
        <w:adjustRightInd/>
        <w:spacing w:before="0"/>
        <w:textAlignment w:val="auto"/>
        <w:rPr>
          <w:rFonts w:cstheme="minorHAnsi"/>
          <w:b/>
          <w:bCs/>
          <w:szCs w:val="24"/>
        </w:rPr>
      </w:pPr>
      <w:r w:rsidRPr="003D4466">
        <w:rPr>
          <w:rFonts w:cstheme="minorHAnsi"/>
        </w:rPr>
        <w:br w:type="page"/>
      </w:r>
    </w:p>
    <w:p w14:paraId="6ADC4775" w14:textId="3374876C" w:rsidR="00DE27E1" w:rsidRPr="003D4466" w:rsidRDefault="00DE27E1" w:rsidP="00DE27E1">
      <w:pPr>
        <w:pStyle w:val="Heading1"/>
        <w:spacing w:after="120"/>
        <w:contextualSpacing w:val="0"/>
        <w:jc w:val="both"/>
        <w:rPr>
          <w:rFonts w:cstheme="minorHAnsi"/>
        </w:rPr>
      </w:pPr>
      <w:r w:rsidRPr="003D4466">
        <w:rPr>
          <w:rFonts w:cstheme="minorHAnsi"/>
        </w:rPr>
        <w:t>Annex: Examples of Cybersecurity Assurance Practices</w:t>
      </w:r>
    </w:p>
    <w:tbl>
      <w:tblPr>
        <w:tblStyle w:val="TableGrid"/>
        <w:tblW w:w="5000" w:type="pct"/>
        <w:tblLayout w:type="fixed"/>
        <w:tblLook w:val="06A0" w:firstRow="1" w:lastRow="0" w:firstColumn="1" w:lastColumn="0" w:noHBand="1" w:noVBand="1"/>
      </w:tblPr>
      <w:tblGrid>
        <w:gridCol w:w="1413"/>
        <w:gridCol w:w="1984"/>
        <w:gridCol w:w="1560"/>
        <w:gridCol w:w="2126"/>
        <w:gridCol w:w="1276"/>
        <w:gridCol w:w="1270"/>
      </w:tblGrid>
      <w:tr w:rsidR="006D2C42" w:rsidRPr="003D4466" w14:paraId="24C350AE" w14:textId="77777777" w:rsidTr="006D2C42">
        <w:trPr>
          <w:trHeight w:val="300"/>
        </w:trPr>
        <w:tc>
          <w:tcPr>
            <w:tcW w:w="1413" w:type="dxa"/>
          </w:tcPr>
          <w:p w14:paraId="7A7E1E93" w14:textId="77777777" w:rsidR="00DE27E1" w:rsidRPr="003D4466" w:rsidRDefault="00DE27E1" w:rsidP="006D2C42">
            <w:pPr>
              <w:spacing w:before="40" w:after="40"/>
              <w:rPr>
                <w:rFonts w:cstheme="minorHAnsi"/>
                <w:b/>
                <w:bCs/>
                <w:sz w:val="21"/>
                <w:szCs w:val="21"/>
              </w:rPr>
            </w:pPr>
            <w:r w:rsidRPr="003D4466">
              <w:rPr>
                <w:rFonts w:cstheme="minorHAnsi"/>
                <w:b/>
                <w:bCs/>
                <w:sz w:val="21"/>
                <w:szCs w:val="21"/>
              </w:rPr>
              <w:t>Country or Organization</w:t>
            </w:r>
          </w:p>
        </w:tc>
        <w:tc>
          <w:tcPr>
            <w:tcW w:w="1984" w:type="dxa"/>
          </w:tcPr>
          <w:p w14:paraId="5367E13E" w14:textId="77777777" w:rsidR="00DE27E1" w:rsidRPr="003D4466" w:rsidRDefault="00DE27E1" w:rsidP="006D2C42">
            <w:pPr>
              <w:spacing w:before="40" w:after="40"/>
              <w:rPr>
                <w:rFonts w:cstheme="minorHAnsi"/>
                <w:b/>
                <w:bCs/>
                <w:sz w:val="21"/>
                <w:szCs w:val="21"/>
              </w:rPr>
            </w:pPr>
            <w:r w:rsidRPr="003D4466">
              <w:rPr>
                <w:rFonts w:cstheme="minorHAnsi"/>
                <w:b/>
                <w:bCs/>
                <w:sz w:val="21"/>
                <w:szCs w:val="21"/>
              </w:rPr>
              <w:t>Name of the Practices</w:t>
            </w:r>
          </w:p>
        </w:tc>
        <w:tc>
          <w:tcPr>
            <w:tcW w:w="1560" w:type="dxa"/>
          </w:tcPr>
          <w:p w14:paraId="5338DA78" w14:textId="77777777" w:rsidR="00DE27E1" w:rsidRPr="003D4466" w:rsidRDefault="00DE27E1" w:rsidP="006D2C42">
            <w:pPr>
              <w:spacing w:before="40" w:after="40"/>
              <w:jc w:val="center"/>
              <w:rPr>
                <w:rFonts w:cstheme="minorHAnsi"/>
                <w:b/>
                <w:bCs/>
                <w:sz w:val="21"/>
                <w:szCs w:val="21"/>
              </w:rPr>
            </w:pPr>
            <w:r w:rsidRPr="003D4466">
              <w:rPr>
                <w:rFonts w:cstheme="minorHAnsi"/>
                <w:b/>
                <w:bCs/>
                <w:sz w:val="21"/>
                <w:szCs w:val="21"/>
              </w:rPr>
              <w:t>Type of the practice</w:t>
            </w:r>
          </w:p>
        </w:tc>
        <w:tc>
          <w:tcPr>
            <w:tcW w:w="2126" w:type="dxa"/>
          </w:tcPr>
          <w:p w14:paraId="47220A5B" w14:textId="77777777" w:rsidR="00DE27E1" w:rsidRPr="003D4466" w:rsidRDefault="00DE27E1" w:rsidP="006D2C42">
            <w:pPr>
              <w:spacing w:before="40" w:after="40"/>
              <w:jc w:val="center"/>
              <w:rPr>
                <w:rFonts w:cstheme="minorHAnsi"/>
                <w:b/>
                <w:bCs/>
                <w:sz w:val="21"/>
                <w:szCs w:val="21"/>
              </w:rPr>
            </w:pPr>
            <w:r w:rsidRPr="003D4466">
              <w:rPr>
                <w:rFonts w:cstheme="minorHAnsi"/>
                <w:b/>
                <w:bCs/>
                <w:sz w:val="21"/>
                <w:szCs w:val="21"/>
              </w:rPr>
              <w:t>Scope of the practice</w:t>
            </w:r>
          </w:p>
        </w:tc>
        <w:tc>
          <w:tcPr>
            <w:tcW w:w="1276" w:type="dxa"/>
          </w:tcPr>
          <w:p w14:paraId="7FF419F3" w14:textId="77777777" w:rsidR="00DE27E1" w:rsidRPr="003D4466" w:rsidRDefault="00DE27E1" w:rsidP="006D2C42">
            <w:pPr>
              <w:spacing w:before="40" w:after="40"/>
              <w:jc w:val="center"/>
              <w:rPr>
                <w:rFonts w:cstheme="minorHAnsi"/>
                <w:b/>
                <w:bCs/>
                <w:sz w:val="21"/>
                <w:szCs w:val="21"/>
              </w:rPr>
            </w:pPr>
            <w:r w:rsidRPr="003D4466">
              <w:rPr>
                <w:rFonts w:cstheme="minorHAnsi"/>
                <w:b/>
                <w:bCs/>
                <w:sz w:val="21"/>
                <w:szCs w:val="21"/>
              </w:rPr>
              <w:t>Type of Approach</w:t>
            </w:r>
          </w:p>
        </w:tc>
        <w:tc>
          <w:tcPr>
            <w:tcW w:w="1270" w:type="dxa"/>
          </w:tcPr>
          <w:p w14:paraId="529477C3" w14:textId="77777777" w:rsidR="00DE27E1" w:rsidRPr="003D4466" w:rsidRDefault="00DE27E1" w:rsidP="006D2C42">
            <w:pPr>
              <w:spacing w:before="40" w:after="40"/>
              <w:jc w:val="center"/>
              <w:rPr>
                <w:rFonts w:cstheme="minorHAnsi"/>
                <w:b/>
                <w:bCs/>
                <w:sz w:val="21"/>
                <w:szCs w:val="21"/>
              </w:rPr>
            </w:pPr>
            <w:r w:rsidRPr="003D4466">
              <w:rPr>
                <w:rFonts w:cstheme="minorHAnsi"/>
                <w:b/>
                <w:bCs/>
                <w:sz w:val="21"/>
                <w:szCs w:val="21"/>
              </w:rPr>
              <w:t>Reference</w:t>
            </w:r>
          </w:p>
        </w:tc>
      </w:tr>
      <w:tr w:rsidR="006D2C42" w:rsidRPr="003D4466" w14:paraId="4C6788B7" w14:textId="77777777" w:rsidTr="006D2C42">
        <w:trPr>
          <w:trHeight w:val="300"/>
        </w:trPr>
        <w:tc>
          <w:tcPr>
            <w:tcW w:w="1413" w:type="dxa"/>
          </w:tcPr>
          <w:p w14:paraId="73FAD8B5" w14:textId="77777777" w:rsidR="00DE27E1" w:rsidRPr="003D4466" w:rsidRDefault="00DE27E1" w:rsidP="006D2C42">
            <w:pPr>
              <w:spacing w:before="40" w:after="40"/>
              <w:rPr>
                <w:rFonts w:cstheme="minorHAnsi"/>
                <w:b/>
                <w:bCs/>
                <w:sz w:val="21"/>
                <w:szCs w:val="21"/>
              </w:rPr>
            </w:pPr>
            <w:r w:rsidRPr="003D4466">
              <w:rPr>
                <w:rFonts w:cstheme="minorHAnsi"/>
                <w:b/>
                <w:bCs/>
                <w:sz w:val="21"/>
                <w:szCs w:val="21"/>
              </w:rPr>
              <w:t>Australia</w:t>
            </w:r>
          </w:p>
        </w:tc>
        <w:tc>
          <w:tcPr>
            <w:tcW w:w="1984" w:type="dxa"/>
          </w:tcPr>
          <w:p w14:paraId="79588C1D" w14:textId="77777777" w:rsidR="00DE27E1" w:rsidRPr="003D4466" w:rsidRDefault="00DE27E1" w:rsidP="006D2C42">
            <w:pPr>
              <w:pStyle w:val="Heading1"/>
              <w:spacing w:before="40" w:after="40"/>
              <w:contextualSpacing w:val="0"/>
              <w:rPr>
                <w:rFonts w:eastAsia="Calibri" w:cstheme="minorHAnsi"/>
                <w:b w:val="0"/>
                <w:bCs w:val="0"/>
                <w:sz w:val="21"/>
                <w:szCs w:val="21"/>
              </w:rPr>
            </w:pPr>
            <w:r w:rsidRPr="003D4466">
              <w:rPr>
                <w:rFonts w:cstheme="minorHAnsi"/>
                <w:b w:val="0"/>
                <w:bCs w:val="0"/>
                <w:sz w:val="21"/>
                <w:szCs w:val="21"/>
              </w:rPr>
              <w:t>IoT Secure-by-Design Guidance for Manufacturer</w:t>
            </w:r>
          </w:p>
        </w:tc>
        <w:tc>
          <w:tcPr>
            <w:tcW w:w="1560" w:type="dxa"/>
          </w:tcPr>
          <w:p w14:paraId="5504382F" w14:textId="77777777" w:rsidR="00DE27E1" w:rsidRPr="003D4466" w:rsidRDefault="00DE27E1" w:rsidP="006D2C42">
            <w:pPr>
              <w:spacing w:before="40" w:after="40"/>
              <w:jc w:val="center"/>
              <w:rPr>
                <w:rFonts w:cstheme="minorHAnsi"/>
                <w:sz w:val="21"/>
                <w:szCs w:val="21"/>
              </w:rPr>
            </w:pPr>
            <w:r w:rsidRPr="003D4466">
              <w:rPr>
                <w:rFonts w:cstheme="minorHAnsi"/>
                <w:sz w:val="21"/>
                <w:szCs w:val="21"/>
              </w:rPr>
              <w:t>Guidance</w:t>
            </w:r>
          </w:p>
        </w:tc>
        <w:tc>
          <w:tcPr>
            <w:tcW w:w="2126" w:type="dxa"/>
          </w:tcPr>
          <w:p w14:paraId="1DEC4276" w14:textId="77777777" w:rsidR="00DE27E1" w:rsidRPr="003D4466" w:rsidRDefault="00DE27E1" w:rsidP="006D2C42">
            <w:pPr>
              <w:spacing w:before="40" w:after="40"/>
              <w:jc w:val="center"/>
              <w:rPr>
                <w:rFonts w:cstheme="minorHAnsi"/>
                <w:sz w:val="21"/>
                <w:szCs w:val="21"/>
              </w:rPr>
            </w:pPr>
            <w:r w:rsidRPr="003D4466">
              <w:rPr>
                <w:rFonts w:cstheme="minorHAnsi"/>
                <w:sz w:val="21"/>
                <w:szCs w:val="21"/>
              </w:rPr>
              <w:t>IoT</w:t>
            </w:r>
          </w:p>
        </w:tc>
        <w:tc>
          <w:tcPr>
            <w:tcW w:w="1276" w:type="dxa"/>
          </w:tcPr>
          <w:p w14:paraId="0BBE651D" w14:textId="77777777" w:rsidR="00DE27E1" w:rsidRPr="003D4466" w:rsidRDefault="00DE27E1" w:rsidP="006D2C42">
            <w:pPr>
              <w:spacing w:before="40" w:after="40"/>
              <w:jc w:val="center"/>
              <w:rPr>
                <w:rFonts w:cstheme="minorHAnsi"/>
                <w:sz w:val="21"/>
                <w:szCs w:val="21"/>
              </w:rPr>
            </w:pPr>
            <w:r w:rsidRPr="003D4466">
              <w:rPr>
                <w:rFonts w:cstheme="minorHAnsi"/>
                <w:sz w:val="21"/>
                <w:szCs w:val="21"/>
              </w:rPr>
              <w:t>Voluntary</w:t>
            </w:r>
          </w:p>
        </w:tc>
        <w:tc>
          <w:tcPr>
            <w:tcW w:w="1270" w:type="dxa"/>
          </w:tcPr>
          <w:p w14:paraId="0772710C" w14:textId="22CF0ED1" w:rsidR="00DE27E1" w:rsidRPr="003D4466" w:rsidRDefault="003D4466" w:rsidP="006D2C42">
            <w:pPr>
              <w:spacing w:before="40" w:after="40"/>
              <w:jc w:val="center"/>
              <w:rPr>
                <w:rFonts w:cstheme="minorHAnsi"/>
                <w:sz w:val="21"/>
                <w:szCs w:val="21"/>
              </w:rPr>
            </w:pPr>
            <w:hyperlink r:id="rId13" w:history="1">
              <w:r w:rsidR="00DE27E1" w:rsidRPr="003D4466">
                <w:rPr>
                  <w:rStyle w:val="Hyperlink"/>
                  <w:rFonts w:cstheme="minorHAnsi"/>
                  <w:sz w:val="21"/>
                  <w:szCs w:val="21"/>
                </w:rPr>
                <w:t>Link</w:t>
              </w:r>
            </w:hyperlink>
          </w:p>
        </w:tc>
      </w:tr>
      <w:tr w:rsidR="006D2C42" w:rsidRPr="003D4466" w14:paraId="17C63B06" w14:textId="77777777" w:rsidTr="006D2C42">
        <w:trPr>
          <w:trHeight w:val="300"/>
        </w:trPr>
        <w:tc>
          <w:tcPr>
            <w:tcW w:w="1413" w:type="dxa"/>
          </w:tcPr>
          <w:p w14:paraId="3AF4A687" w14:textId="77777777" w:rsidR="00DE27E1" w:rsidRPr="003D4466" w:rsidRDefault="00DE27E1" w:rsidP="006D2C42">
            <w:pPr>
              <w:spacing w:before="40" w:after="40"/>
              <w:rPr>
                <w:rFonts w:cstheme="minorHAnsi"/>
                <w:b/>
                <w:bCs/>
                <w:sz w:val="21"/>
                <w:szCs w:val="21"/>
              </w:rPr>
            </w:pPr>
            <w:r w:rsidRPr="003D4466">
              <w:rPr>
                <w:rFonts w:cstheme="minorHAnsi"/>
                <w:b/>
                <w:bCs/>
                <w:sz w:val="21"/>
                <w:szCs w:val="21"/>
              </w:rPr>
              <w:t>Australia</w:t>
            </w:r>
          </w:p>
        </w:tc>
        <w:tc>
          <w:tcPr>
            <w:tcW w:w="1984" w:type="dxa"/>
          </w:tcPr>
          <w:p w14:paraId="2136F0A1" w14:textId="3269E04F" w:rsidR="00DE27E1" w:rsidRPr="003D4466" w:rsidRDefault="00DE27E1" w:rsidP="006D2C42">
            <w:pPr>
              <w:spacing w:before="40" w:after="40"/>
              <w:rPr>
                <w:rFonts w:cstheme="minorHAnsi"/>
                <w:sz w:val="21"/>
                <w:szCs w:val="21"/>
              </w:rPr>
            </w:pPr>
            <w:r w:rsidRPr="003D4466">
              <w:rPr>
                <w:rFonts w:cstheme="minorHAnsi"/>
                <w:sz w:val="21"/>
                <w:szCs w:val="21"/>
              </w:rPr>
              <w:t>Code of Practice: Securing the Internet of Things for Consumers</w:t>
            </w:r>
          </w:p>
        </w:tc>
        <w:tc>
          <w:tcPr>
            <w:tcW w:w="1560" w:type="dxa"/>
          </w:tcPr>
          <w:p w14:paraId="53BA1E1D" w14:textId="77777777" w:rsidR="00DE27E1" w:rsidRPr="003D4466" w:rsidRDefault="00DE27E1" w:rsidP="006D2C42">
            <w:pPr>
              <w:spacing w:before="40" w:after="40"/>
              <w:jc w:val="center"/>
              <w:rPr>
                <w:rFonts w:cstheme="minorHAnsi"/>
                <w:sz w:val="21"/>
                <w:szCs w:val="21"/>
              </w:rPr>
            </w:pPr>
            <w:r w:rsidRPr="003D4466">
              <w:rPr>
                <w:rFonts w:cstheme="minorHAnsi"/>
                <w:sz w:val="21"/>
                <w:szCs w:val="21"/>
              </w:rPr>
              <w:t>Code of Practice</w:t>
            </w:r>
          </w:p>
        </w:tc>
        <w:tc>
          <w:tcPr>
            <w:tcW w:w="2126" w:type="dxa"/>
          </w:tcPr>
          <w:p w14:paraId="26221F45" w14:textId="77777777" w:rsidR="00DE27E1" w:rsidRPr="003D4466" w:rsidRDefault="00DE27E1" w:rsidP="006D2C42">
            <w:pPr>
              <w:spacing w:before="40" w:after="40"/>
              <w:jc w:val="center"/>
              <w:rPr>
                <w:rFonts w:cstheme="minorHAnsi"/>
                <w:sz w:val="21"/>
                <w:szCs w:val="21"/>
              </w:rPr>
            </w:pPr>
            <w:r w:rsidRPr="003D4466">
              <w:rPr>
                <w:rFonts w:cstheme="minorHAnsi"/>
                <w:sz w:val="21"/>
                <w:szCs w:val="21"/>
              </w:rPr>
              <w:t>IoT</w:t>
            </w:r>
          </w:p>
        </w:tc>
        <w:tc>
          <w:tcPr>
            <w:tcW w:w="1276" w:type="dxa"/>
          </w:tcPr>
          <w:p w14:paraId="061660A7" w14:textId="77777777" w:rsidR="00DE27E1" w:rsidRPr="003D4466" w:rsidRDefault="00DE27E1" w:rsidP="006D2C42">
            <w:pPr>
              <w:spacing w:before="40" w:after="40"/>
              <w:jc w:val="center"/>
              <w:rPr>
                <w:rFonts w:cstheme="minorHAnsi"/>
                <w:sz w:val="21"/>
                <w:szCs w:val="21"/>
              </w:rPr>
            </w:pPr>
            <w:r w:rsidRPr="003D4466">
              <w:rPr>
                <w:rFonts w:cstheme="minorHAnsi"/>
                <w:sz w:val="21"/>
                <w:szCs w:val="21"/>
              </w:rPr>
              <w:t>Voluntary</w:t>
            </w:r>
          </w:p>
        </w:tc>
        <w:tc>
          <w:tcPr>
            <w:tcW w:w="1270" w:type="dxa"/>
          </w:tcPr>
          <w:p w14:paraId="7E6F8820" w14:textId="7C7832C7" w:rsidR="00DE27E1" w:rsidRPr="003D4466" w:rsidRDefault="003D4466" w:rsidP="006D2C42">
            <w:pPr>
              <w:spacing w:before="40" w:after="40"/>
              <w:jc w:val="center"/>
              <w:rPr>
                <w:rFonts w:cstheme="minorHAnsi"/>
                <w:sz w:val="21"/>
                <w:szCs w:val="21"/>
              </w:rPr>
            </w:pPr>
            <w:hyperlink r:id="rId14" w:history="1">
              <w:r w:rsidR="00DE27E1" w:rsidRPr="003D4466">
                <w:rPr>
                  <w:rStyle w:val="Hyperlink"/>
                  <w:rFonts w:cstheme="minorHAnsi"/>
                  <w:sz w:val="21"/>
                  <w:szCs w:val="21"/>
                </w:rPr>
                <w:t>Link</w:t>
              </w:r>
            </w:hyperlink>
          </w:p>
        </w:tc>
      </w:tr>
      <w:tr w:rsidR="006D2C42" w:rsidRPr="003D4466" w14:paraId="1F9830E8" w14:textId="77777777" w:rsidTr="006D2C42">
        <w:trPr>
          <w:trHeight w:val="300"/>
        </w:trPr>
        <w:tc>
          <w:tcPr>
            <w:tcW w:w="1413" w:type="dxa"/>
          </w:tcPr>
          <w:p w14:paraId="2AD31159" w14:textId="77777777" w:rsidR="00DE27E1" w:rsidRPr="003D4466" w:rsidRDefault="00DE27E1" w:rsidP="006D2C42">
            <w:pPr>
              <w:spacing w:before="40" w:after="40"/>
              <w:rPr>
                <w:rFonts w:cstheme="minorHAnsi"/>
                <w:b/>
                <w:bCs/>
                <w:sz w:val="21"/>
                <w:szCs w:val="21"/>
              </w:rPr>
            </w:pPr>
            <w:r w:rsidRPr="003D4466">
              <w:rPr>
                <w:rFonts w:cstheme="minorHAnsi"/>
                <w:b/>
                <w:bCs/>
                <w:sz w:val="21"/>
                <w:szCs w:val="21"/>
              </w:rPr>
              <w:t>Brazil</w:t>
            </w:r>
          </w:p>
        </w:tc>
        <w:tc>
          <w:tcPr>
            <w:tcW w:w="1984" w:type="dxa"/>
          </w:tcPr>
          <w:p w14:paraId="7E4D57B3" w14:textId="77777777" w:rsidR="00DE27E1" w:rsidRPr="003D4466" w:rsidRDefault="00DE27E1" w:rsidP="006D2C42">
            <w:pPr>
              <w:spacing w:before="40" w:after="40"/>
              <w:rPr>
                <w:rFonts w:eastAsia="Calibri" w:cstheme="minorHAnsi"/>
                <w:sz w:val="21"/>
                <w:szCs w:val="21"/>
              </w:rPr>
            </w:pPr>
            <w:r w:rsidRPr="003D4466">
              <w:rPr>
                <w:rFonts w:eastAsia="Calibri" w:cstheme="minorHAnsi"/>
                <w:sz w:val="21"/>
                <w:szCs w:val="21"/>
              </w:rPr>
              <w:t>Act 77/2021 Cybersecurity Requirements for Telecommunications Equipment</w:t>
            </w:r>
          </w:p>
        </w:tc>
        <w:tc>
          <w:tcPr>
            <w:tcW w:w="1560" w:type="dxa"/>
          </w:tcPr>
          <w:p w14:paraId="0C1BFE7B" w14:textId="4A5C6DB2" w:rsidR="00DE27E1" w:rsidRPr="003D4466" w:rsidRDefault="00DE27E1" w:rsidP="006D2C42">
            <w:pPr>
              <w:spacing w:before="40" w:after="40"/>
              <w:jc w:val="center"/>
              <w:rPr>
                <w:rFonts w:cstheme="minorHAnsi"/>
                <w:sz w:val="21"/>
                <w:szCs w:val="21"/>
              </w:rPr>
            </w:pPr>
            <w:r w:rsidRPr="003D4466">
              <w:rPr>
                <w:rFonts w:cstheme="minorHAnsi"/>
                <w:sz w:val="21"/>
                <w:szCs w:val="21"/>
              </w:rPr>
              <w:t>Requirements for the certification scheme</w:t>
            </w:r>
          </w:p>
        </w:tc>
        <w:tc>
          <w:tcPr>
            <w:tcW w:w="2126" w:type="dxa"/>
          </w:tcPr>
          <w:p w14:paraId="28FE6E9B" w14:textId="77777777" w:rsidR="00DE27E1" w:rsidRPr="003D4466" w:rsidRDefault="00DE27E1" w:rsidP="006D2C42">
            <w:pPr>
              <w:spacing w:before="40" w:after="40"/>
              <w:jc w:val="center"/>
              <w:rPr>
                <w:rFonts w:cstheme="minorHAnsi"/>
                <w:sz w:val="21"/>
                <w:szCs w:val="21"/>
              </w:rPr>
            </w:pPr>
            <w:r w:rsidRPr="003D4466">
              <w:rPr>
                <w:rFonts w:cstheme="minorHAnsi"/>
                <w:sz w:val="21"/>
                <w:szCs w:val="21"/>
              </w:rPr>
              <w:t>Telecommunications Equipment</w:t>
            </w:r>
          </w:p>
        </w:tc>
        <w:tc>
          <w:tcPr>
            <w:tcW w:w="1276" w:type="dxa"/>
          </w:tcPr>
          <w:p w14:paraId="43E5F372" w14:textId="77777777" w:rsidR="00DE27E1" w:rsidRPr="003D4466" w:rsidRDefault="00DE27E1" w:rsidP="006D2C42">
            <w:pPr>
              <w:spacing w:before="40" w:after="40"/>
              <w:jc w:val="center"/>
              <w:rPr>
                <w:rFonts w:cstheme="minorHAnsi"/>
                <w:sz w:val="21"/>
                <w:szCs w:val="21"/>
              </w:rPr>
            </w:pPr>
            <w:r w:rsidRPr="003D4466">
              <w:rPr>
                <w:rFonts w:cstheme="minorHAnsi"/>
                <w:sz w:val="21"/>
                <w:szCs w:val="21"/>
              </w:rPr>
              <w:t>Voluntary</w:t>
            </w:r>
          </w:p>
        </w:tc>
        <w:tc>
          <w:tcPr>
            <w:tcW w:w="1270" w:type="dxa"/>
          </w:tcPr>
          <w:p w14:paraId="45F33DD7" w14:textId="2A40E7BE" w:rsidR="00DE27E1" w:rsidRPr="003D4466" w:rsidRDefault="003D4466" w:rsidP="006D2C42">
            <w:pPr>
              <w:spacing w:before="40" w:after="40"/>
              <w:jc w:val="center"/>
              <w:rPr>
                <w:rFonts w:cstheme="minorHAnsi"/>
                <w:sz w:val="21"/>
                <w:szCs w:val="21"/>
              </w:rPr>
            </w:pPr>
            <w:hyperlink r:id="rId15" w:history="1">
              <w:r w:rsidR="00DE27E1" w:rsidRPr="003D4466">
                <w:rPr>
                  <w:rStyle w:val="Hyperlink"/>
                  <w:rFonts w:cstheme="minorHAnsi"/>
                  <w:sz w:val="21"/>
                  <w:szCs w:val="21"/>
                </w:rPr>
                <w:t>Link</w:t>
              </w:r>
            </w:hyperlink>
          </w:p>
        </w:tc>
      </w:tr>
      <w:tr w:rsidR="006D2C42" w:rsidRPr="003D4466" w14:paraId="595184E0" w14:textId="77777777" w:rsidTr="006D2C42">
        <w:trPr>
          <w:trHeight w:val="300"/>
        </w:trPr>
        <w:tc>
          <w:tcPr>
            <w:tcW w:w="1413" w:type="dxa"/>
          </w:tcPr>
          <w:p w14:paraId="2C98F8EB" w14:textId="77777777" w:rsidR="00DE27E1" w:rsidRPr="003D4466" w:rsidRDefault="00DE27E1" w:rsidP="006D2C42">
            <w:pPr>
              <w:spacing w:before="40" w:after="40"/>
              <w:rPr>
                <w:rFonts w:cstheme="minorHAnsi"/>
                <w:b/>
                <w:bCs/>
                <w:sz w:val="21"/>
                <w:szCs w:val="21"/>
              </w:rPr>
            </w:pPr>
            <w:r w:rsidRPr="003D4466">
              <w:rPr>
                <w:rFonts w:cstheme="minorHAnsi"/>
                <w:b/>
                <w:bCs/>
                <w:sz w:val="21"/>
                <w:szCs w:val="21"/>
              </w:rPr>
              <w:t>Brazil</w:t>
            </w:r>
          </w:p>
        </w:tc>
        <w:tc>
          <w:tcPr>
            <w:tcW w:w="1984" w:type="dxa"/>
          </w:tcPr>
          <w:p w14:paraId="03921189" w14:textId="77777777" w:rsidR="00DE27E1" w:rsidRPr="003D4466" w:rsidRDefault="00DE27E1" w:rsidP="006D2C42">
            <w:pPr>
              <w:spacing w:before="40" w:after="40"/>
              <w:rPr>
                <w:rFonts w:cstheme="minorHAnsi"/>
                <w:sz w:val="21"/>
                <w:szCs w:val="21"/>
              </w:rPr>
            </w:pPr>
            <w:r w:rsidRPr="003D4466">
              <w:rPr>
                <w:rFonts w:cstheme="minorHAnsi"/>
                <w:sz w:val="21"/>
                <w:szCs w:val="21"/>
              </w:rPr>
              <w:t>Act 2436/2023 - Minimum Cybersecurity Requirements for Conformity Assessment of Customer Premises Equipment (CPE)</w:t>
            </w:r>
          </w:p>
        </w:tc>
        <w:tc>
          <w:tcPr>
            <w:tcW w:w="1560" w:type="dxa"/>
          </w:tcPr>
          <w:p w14:paraId="3A6310D3" w14:textId="08DABB9F" w:rsidR="00DE27E1" w:rsidRPr="003D4466" w:rsidRDefault="00DE27E1" w:rsidP="006D2C42">
            <w:pPr>
              <w:spacing w:before="40" w:after="40"/>
              <w:jc w:val="center"/>
              <w:rPr>
                <w:rFonts w:cstheme="minorHAnsi"/>
                <w:sz w:val="21"/>
                <w:szCs w:val="21"/>
              </w:rPr>
            </w:pPr>
            <w:r w:rsidRPr="003D4466">
              <w:rPr>
                <w:rFonts w:cstheme="minorHAnsi"/>
                <w:sz w:val="21"/>
                <w:szCs w:val="21"/>
              </w:rPr>
              <w:t>Requirements for the certification scheme</w:t>
            </w:r>
          </w:p>
        </w:tc>
        <w:tc>
          <w:tcPr>
            <w:tcW w:w="2126" w:type="dxa"/>
          </w:tcPr>
          <w:p w14:paraId="05893996" w14:textId="77777777" w:rsidR="00DE27E1" w:rsidRPr="003D4466" w:rsidRDefault="00DE27E1" w:rsidP="006D2C42">
            <w:pPr>
              <w:spacing w:before="40" w:after="40"/>
              <w:jc w:val="center"/>
              <w:rPr>
                <w:rFonts w:cstheme="minorHAnsi"/>
                <w:sz w:val="21"/>
                <w:szCs w:val="21"/>
              </w:rPr>
            </w:pPr>
            <w:r w:rsidRPr="003D4466">
              <w:rPr>
                <w:rFonts w:cstheme="minorHAnsi"/>
                <w:sz w:val="21"/>
                <w:szCs w:val="21"/>
              </w:rPr>
              <w:t>CPEs</w:t>
            </w:r>
          </w:p>
        </w:tc>
        <w:tc>
          <w:tcPr>
            <w:tcW w:w="1276" w:type="dxa"/>
          </w:tcPr>
          <w:p w14:paraId="7C72D52E" w14:textId="77777777" w:rsidR="00DE27E1" w:rsidRPr="003D4466" w:rsidRDefault="00DE27E1" w:rsidP="006D2C42">
            <w:pPr>
              <w:spacing w:before="40" w:after="40"/>
              <w:jc w:val="center"/>
              <w:rPr>
                <w:rFonts w:cstheme="minorHAnsi"/>
                <w:sz w:val="21"/>
                <w:szCs w:val="21"/>
              </w:rPr>
            </w:pPr>
            <w:r w:rsidRPr="003D4466">
              <w:rPr>
                <w:rFonts w:cstheme="minorHAnsi"/>
                <w:sz w:val="21"/>
                <w:szCs w:val="21"/>
              </w:rPr>
              <w:t>Mandatory</w:t>
            </w:r>
          </w:p>
        </w:tc>
        <w:tc>
          <w:tcPr>
            <w:tcW w:w="1270" w:type="dxa"/>
          </w:tcPr>
          <w:p w14:paraId="4A05BDDC" w14:textId="170729C9" w:rsidR="00DE27E1" w:rsidRPr="003D4466" w:rsidRDefault="003D4466" w:rsidP="006D2C42">
            <w:pPr>
              <w:spacing w:before="40" w:after="40"/>
              <w:jc w:val="center"/>
              <w:rPr>
                <w:rFonts w:cstheme="minorHAnsi"/>
                <w:sz w:val="21"/>
                <w:szCs w:val="21"/>
              </w:rPr>
            </w:pPr>
            <w:hyperlink r:id="rId16" w:history="1">
              <w:r w:rsidR="00DE27E1" w:rsidRPr="003D4466">
                <w:rPr>
                  <w:rStyle w:val="Hyperlink"/>
                  <w:rFonts w:cstheme="minorHAnsi"/>
                  <w:sz w:val="21"/>
                  <w:szCs w:val="21"/>
                </w:rPr>
                <w:t>Link</w:t>
              </w:r>
            </w:hyperlink>
          </w:p>
        </w:tc>
      </w:tr>
      <w:tr w:rsidR="00A671E1" w:rsidRPr="003D4466" w14:paraId="5F4D9AD6" w14:textId="77777777" w:rsidTr="006D2C42">
        <w:trPr>
          <w:trHeight w:val="300"/>
        </w:trPr>
        <w:tc>
          <w:tcPr>
            <w:tcW w:w="1413" w:type="dxa"/>
          </w:tcPr>
          <w:p w14:paraId="50BEABEC" w14:textId="6E028896" w:rsidR="00A671E1" w:rsidRPr="003D4466" w:rsidRDefault="00A671E1" w:rsidP="006D2C42">
            <w:pPr>
              <w:spacing w:before="40" w:after="40"/>
              <w:rPr>
                <w:rFonts w:cstheme="minorHAnsi"/>
                <w:b/>
                <w:bCs/>
                <w:sz w:val="22"/>
                <w:szCs w:val="22"/>
              </w:rPr>
            </w:pPr>
            <w:r w:rsidRPr="003D4466">
              <w:rPr>
                <w:rFonts w:cstheme="minorHAnsi"/>
                <w:b/>
                <w:bCs/>
                <w:sz w:val="22"/>
                <w:szCs w:val="22"/>
              </w:rPr>
              <w:t>Kin</w:t>
            </w:r>
            <w:r w:rsidR="000F549B" w:rsidRPr="003D4466">
              <w:rPr>
                <w:rFonts w:cstheme="minorHAnsi"/>
                <w:b/>
                <w:bCs/>
                <w:sz w:val="22"/>
                <w:szCs w:val="22"/>
              </w:rPr>
              <w:t>g</w:t>
            </w:r>
            <w:r w:rsidRPr="003D4466">
              <w:rPr>
                <w:rFonts w:cstheme="minorHAnsi"/>
                <w:b/>
                <w:bCs/>
                <w:sz w:val="22"/>
                <w:szCs w:val="22"/>
              </w:rPr>
              <w:t>do</w:t>
            </w:r>
            <w:r w:rsidR="000F549B" w:rsidRPr="003D4466">
              <w:rPr>
                <w:rFonts w:cstheme="minorHAnsi"/>
                <w:b/>
                <w:bCs/>
                <w:sz w:val="22"/>
                <w:szCs w:val="22"/>
              </w:rPr>
              <w:t>n of Saudi Arabia</w:t>
            </w:r>
          </w:p>
        </w:tc>
        <w:tc>
          <w:tcPr>
            <w:tcW w:w="1984" w:type="dxa"/>
          </w:tcPr>
          <w:p w14:paraId="3DD65394" w14:textId="35D0B9FB" w:rsidR="00A671E1" w:rsidRPr="003D4466" w:rsidRDefault="00336026" w:rsidP="006D2C42">
            <w:pPr>
              <w:spacing w:before="40" w:after="40"/>
              <w:rPr>
                <w:rFonts w:eastAsia="Calibri" w:cstheme="minorHAnsi"/>
                <w:sz w:val="22"/>
                <w:szCs w:val="22"/>
              </w:rPr>
            </w:pPr>
            <w:r w:rsidRPr="003D4466">
              <w:rPr>
                <w:rFonts w:cstheme="minorHAnsi"/>
                <w:color w:val="212121"/>
                <w:sz w:val="22"/>
                <w:szCs w:val="22"/>
              </w:rPr>
              <w:t>Independent Verification and Validation</w:t>
            </w:r>
            <w:r w:rsidR="00614261" w:rsidRPr="003D4466">
              <w:rPr>
                <w:rFonts w:cstheme="minorHAnsi"/>
                <w:color w:val="212121"/>
                <w:sz w:val="22"/>
                <w:szCs w:val="22"/>
              </w:rPr>
              <w:t xml:space="preserve"> </w:t>
            </w:r>
            <w:r w:rsidR="00614261" w:rsidRPr="003D4466">
              <w:rPr>
                <w:color w:val="212121"/>
                <w:sz w:val="22"/>
                <w:szCs w:val="22"/>
              </w:rPr>
              <w:t>(IV&amp;V)</w:t>
            </w:r>
          </w:p>
        </w:tc>
        <w:tc>
          <w:tcPr>
            <w:tcW w:w="1560" w:type="dxa"/>
          </w:tcPr>
          <w:p w14:paraId="62511C3F" w14:textId="3AA922F8" w:rsidR="00A671E1" w:rsidRPr="003D4466" w:rsidRDefault="001816CC" w:rsidP="006D2C42">
            <w:pPr>
              <w:spacing w:before="40" w:after="40"/>
              <w:jc w:val="center"/>
              <w:rPr>
                <w:rFonts w:cstheme="minorHAnsi"/>
                <w:sz w:val="22"/>
                <w:szCs w:val="22"/>
              </w:rPr>
            </w:pPr>
            <w:r w:rsidRPr="003D4466">
              <w:rPr>
                <w:rFonts w:cstheme="minorHAnsi"/>
                <w:color w:val="212121"/>
                <w:sz w:val="22"/>
                <w:szCs w:val="22"/>
              </w:rPr>
              <w:t>Testing and Certification of products</w:t>
            </w:r>
            <w:r w:rsidR="004D7A53" w:rsidRPr="003D4466">
              <w:rPr>
                <w:rFonts w:cstheme="minorHAnsi"/>
                <w:color w:val="212121"/>
                <w:sz w:val="22"/>
                <w:szCs w:val="22"/>
              </w:rPr>
              <w:t xml:space="preserve">. </w:t>
            </w:r>
            <w:r w:rsidR="00641188" w:rsidRPr="003D4466">
              <w:rPr>
                <w:rFonts w:cstheme="minorHAnsi"/>
                <w:color w:val="000000"/>
                <w:sz w:val="22"/>
                <w:szCs w:val="22"/>
              </w:rPr>
              <w:t>Identification and classification of devices and software</w:t>
            </w:r>
            <w:r w:rsidR="00641188" w:rsidRPr="003D4466">
              <w:rPr>
                <w:rFonts w:cstheme="minorHAnsi"/>
                <w:color w:val="000000"/>
              </w:rPr>
              <w:t xml:space="preserve"> </w:t>
            </w:r>
          </w:p>
        </w:tc>
        <w:tc>
          <w:tcPr>
            <w:tcW w:w="2126" w:type="dxa"/>
          </w:tcPr>
          <w:p w14:paraId="5CB581AA" w14:textId="2F61475A" w:rsidR="00A671E1" w:rsidRPr="003D4466" w:rsidRDefault="00C06211" w:rsidP="006D2C42">
            <w:pPr>
              <w:spacing w:before="40" w:after="40"/>
              <w:jc w:val="center"/>
              <w:rPr>
                <w:rFonts w:cstheme="minorHAnsi"/>
                <w:sz w:val="22"/>
                <w:szCs w:val="22"/>
              </w:rPr>
            </w:pPr>
            <w:r w:rsidRPr="003D4466">
              <w:rPr>
                <w:rFonts w:cstheme="minorHAnsi"/>
                <w:sz w:val="22"/>
                <w:szCs w:val="22"/>
              </w:rPr>
              <w:t>Products</w:t>
            </w:r>
          </w:p>
        </w:tc>
        <w:tc>
          <w:tcPr>
            <w:tcW w:w="1276" w:type="dxa"/>
          </w:tcPr>
          <w:p w14:paraId="3A3C3C5C" w14:textId="76B6B36F" w:rsidR="00A671E1" w:rsidRPr="003D4466" w:rsidRDefault="00035BB0" w:rsidP="006D2C42">
            <w:pPr>
              <w:spacing w:before="40" w:after="40"/>
              <w:jc w:val="center"/>
              <w:rPr>
                <w:rFonts w:cstheme="minorHAnsi"/>
                <w:sz w:val="22"/>
                <w:szCs w:val="22"/>
              </w:rPr>
            </w:pPr>
            <w:r w:rsidRPr="003D4466">
              <w:rPr>
                <w:rFonts w:cstheme="minorHAnsi"/>
                <w:sz w:val="22"/>
                <w:szCs w:val="22"/>
              </w:rPr>
              <w:t>Initially voluntary</w:t>
            </w:r>
          </w:p>
        </w:tc>
        <w:tc>
          <w:tcPr>
            <w:tcW w:w="1270" w:type="dxa"/>
          </w:tcPr>
          <w:p w14:paraId="33E47AF3" w14:textId="085AC4FF" w:rsidR="00A671E1" w:rsidRPr="003D4466" w:rsidRDefault="003D4466" w:rsidP="006D2C42">
            <w:pPr>
              <w:spacing w:before="40" w:after="40"/>
              <w:jc w:val="center"/>
              <w:rPr>
                <w:rFonts w:cstheme="minorHAnsi"/>
                <w:sz w:val="22"/>
                <w:szCs w:val="22"/>
              </w:rPr>
            </w:pPr>
            <w:hyperlink r:id="rId17" w:history="1">
              <w:r w:rsidR="00035BB0" w:rsidRPr="003D4466">
                <w:rPr>
                  <w:rStyle w:val="Hyperlink"/>
                  <w:rFonts w:cstheme="minorHAnsi"/>
                  <w:sz w:val="22"/>
                  <w:szCs w:val="22"/>
                </w:rPr>
                <w:t>Link</w:t>
              </w:r>
            </w:hyperlink>
          </w:p>
        </w:tc>
      </w:tr>
      <w:tr w:rsidR="006D2C42" w:rsidRPr="003D4466" w14:paraId="7DA5AFC4" w14:textId="77777777" w:rsidTr="006D2C42">
        <w:trPr>
          <w:trHeight w:val="300"/>
        </w:trPr>
        <w:tc>
          <w:tcPr>
            <w:tcW w:w="1413" w:type="dxa"/>
          </w:tcPr>
          <w:p w14:paraId="27636B0E" w14:textId="77777777" w:rsidR="00DE27E1" w:rsidRPr="003D4466" w:rsidRDefault="00DE27E1" w:rsidP="006D2C42">
            <w:pPr>
              <w:spacing w:before="40" w:after="40"/>
              <w:rPr>
                <w:rFonts w:cstheme="minorHAnsi"/>
                <w:b/>
                <w:bCs/>
                <w:sz w:val="21"/>
                <w:szCs w:val="21"/>
              </w:rPr>
            </w:pPr>
            <w:r w:rsidRPr="003D4466">
              <w:rPr>
                <w:rFonts w:cstheme="minorHAnsi"/>
                <w:b/>
                <w:bCs/>
                <w:sz w:val="21"/>
                <w:szCs w:val="21"/>
              </w:rPr>
              <w:t>Korea (Republic of)</w:t>
            </w:r>
          </w:p>
        </w:tc>
        <w:tc>
          <w:tcPr>
            <w:tcW w:w="1984" w:type="dxa"/>
          </w:tcPr>
          <w:p w14:paraId="2C0EBE38" w14:textId="77777777" w:rsidR="00DE27E1" w:rsidRPr="003D4466" w:rsidRDefault="00DE27E1" w:rsidP="006D2C42">
            <w:pPr>
              <w:spacing w:before="40" w:after="40"/>
              <w:rPr>
                <w:rFonts w:eastAsia="Calibri" w:cstheme="minorHAnsi"/>
                <w:sz w:val="21"/>
                <w:szCs w:val="21"/>
              </w:rPr>
            </w:pPr>
            <w:r w:rsidRPr="003D4466">
              <w:rPr>
                <w:rFonts w:eastAsia="Calibri" w:cstheme="minorHAnsi"/>
                <w:sz w:val="21"/>
                <w:szCs w:val="21"/>
              </w:rPr>
              <w:t>Cloud Security Assurance Program (CSAP)</w:t>
            </w:r>
          </w:p>
        </w:tc>
        <w:tc>
          <w:tcPr>
            <w:tcW w:w="1560" w:type="dxa"/>
          </w:tcPr>
          <w:p w14:paraId="4CA444C8" w14:textId="77777777" w:rsidR="00DE27E1" w:rsidRPr="003D4466" w:rsidRDefault="00DE27E1" w:rsidP="006D2C42">
            <w:pPr>
              <w:spacing w:before="40" w:after="40"/>
              <w:jc w:val="center"/>
              <w:rPr>
                <w:rFonts w:cstheme="minorHAnsi"/>
                <w:sz w:val="21"/>
                <w:szCs w:val="21"/>
              </w:rPr>
            </w:pPr>
            <w:r w:rsidRPr="003D4466">
              <w:rPr>
                <w:rFonts w:cstheme="minorHAnsi"/>
                <w:sz w:val="21"/>
                <w:szCs w:val="21"/>
              </w:rPr>
              <w:t>Certification scheme</w:t>
            </w:r>
          </w:p>
        </w:tc>
        <w:tc>
          <w:tcPr>
            <w:tcW w:w="2126" w:type="dxa"/>
          </w:tcPr>
          <w:p w14:paraId="54EF8FB6" w14:textId="77777777" w:rsidR="00DE27E1" w:rsidRPr="003D4466" w:rsidRDefault="00DE27E1" w:rsidP="006D2C42">
            <w:pPr>
              <w:spacing w:before="40" w:after="40"/>
              <w:jc w:val="center"/>
              <w:rPr>
                <w:rFonts w:cstheme="minorHAnsi"/>
                <w:sz w:val="21"/>
                <w:szCs w:val="21"/>
              </w:rPr>
            </w:pPr>
            <w:r w:rsidRPr="003D4466">
              <w:rPr>
                <w:rFonts w:cstheme="minorHAnsi"/>
                <w:sz w:val="21"/>
                <w:szCs w:val="21"/>
              </w:rPr>
              <w:t>Cloud</w:t>
            </w:r>
          </w:p>
        </w:tc>
        <w:tc>
          <w:tcPr>
            <w:tcW w:w="1276" w:type="dxa"/>
          </w:tcPr>
          <w:p w14:paraId="056917E8" w14:textId="77777777" w:rsidR="00DE27E1" w:rsidRPr="003D4466" w:rsidRDefault="00DE27E1" w:rsidP="006D2C42">
            <w:pPr>
              <w:spacing w:before="40" w:after="40"/>
              <w:jc w:val="center"/>
              <w:rPr>
                <w:rFonts w:cstheme="minorHAnsi"/>
                <w:sz w:val="21"/>
                <w:szCs w:val="21"/>
              </w:rPr>
            </w:pPr>
            <w:r w:rsidRPr="003D4466">
              <w:rPr>
                <w:rFonts w:cstheme="minorHAnsi"/>
                <w:sz w:val="21"/>
                <w:szCs w:val="21"/>
              </w:rPr>
              <w:t>Combined – voluntary in general. Mandatory for the provision of cloud services to public agencies.</w:t>
            </w:r>
          </w:p>
        </w:tc>
        <w:tc>
          <w:tcPr>
            <w:tcW w:w="1270" w:type="dxa"/>
          </w:tcPr>
          <w:p w14:paraId="04459D06" w14:textId="56E92293" w:rsidR="00DE27E1" w:rsidRPr="003D4466" w:rsidRDefault="003D4466" w:rsidP="006D2C42">
            <w:pPr>
              <w:spacing w:before="40" w:after="40"/>
              <w:jc w:val="center"/>
              <w:rPr>
                <w:rFonts w:cstheme="minorHAnsi"/>
                <w:sz w:val="21"/>
                <w:szCs w:val="21"/>
              </w:rPr>
            </w:pPr>
            <w:hyperlink r:id="rId18" w:history="1">
              <w:r w:rsidR="00DE27E1" w:rsidRPr="003D4466">
                <w:rPr>
                  <w:rStyle w:val="Hyperlink"/>
                  <w:rFonts w:cstheme="minorHAnsi"/>
                  <w:sz w:val="21"/>
                  <w:szCs w:val="21"/>
                </w:rPr>
                <w:t>Link</w:t>
              </w:r>
            </w:hyperlink>
          </w:p>
        </w:tc>
      </w:tr>
      <w:tr w:rsidR="006D2C42" w:rsidRPr="003D4466" w14:paraId="3B71A6DB" w14:textId="77777777" w:rsidTr="006D2C42">
        <w:trPr>
          <w:trHeight w:val="300"/>
        </w:trPr>
        <w:tc>
          <w:tcPr>
            <w:tcW w:w="1413" w:type="dxa"/>
          </w:tcPr>
          <w:p w14:paraId="5854E212" w14:textId="77777777" w:rsidR="00DE27E1" w:rsidRPr="003D4466" w:rsidRDefault="00DE27E1" w:rsidP="006D2C42">
            <w:pPr>
              <w:spacing w:before="40" w:after="40"/>
              <w:rPr>
                <w:rFonts w:cstheme="minorHAnsi"/>
                <w:b/>
                <w:bCs/>
                <w:sz w:val="21"/>
                <w:szCs w:val="21"/>
              </w:rPr>
            </w:pPr>
            <w:r w:rsidRPr="003D4466">
              <w:rPr>
                <w:rFonts w:cstheme="minorHAnsi"/>
                <w:b/>
                <w:bCs/>
                <w:sz w:val="21"/>
                <w:szCs w:val="21"/>
              </w:rPr>
              <w:t>Singapore</w:t>
            </w:r>
          </w:p>
        </w:tc>
        <w:tc>
          <w:tcPr>
            <w:tcW w:w="1984" w:type="dxa"/>
          </w:tcPr>
          <w:p w14:paraId="4B71ADB8" w14:textId="77777777" w:rsidR="00DE27E1" w:rsidRPr="003D4466" w:rsidRDefault="00DE27E1" w:rsidP="006D2C42">
            <w:pPr>
              <w:spacing w:before="40" w:after="40"/>
              <w:rPr>
                <w:rFonts w:eastAsia="Calibri" w:cstheme="minorHAnsi"/>
                <w:sz w:val="21"/>
                <w:szCs w:val="21"/>
              </w:rPr>
            </w:pPr>
            <w:r w:rsidRPr="003D4466">
              <w:rPr>
                <w:rFonts w:eastAsia="Calibri" w:cstheme="minorHAnsi"/>
                <w:sz w:val="21"/>
                <w:szCs w:val="21"/>
              </w:rPr>
              <w:t>Cybersecurity Labelling Scheme</w:t>
            </w:r>
          </w:p>
        </w:tc>
        <w:tc>
          <w:tcPr>
            <w:tcW w:w="1560" w:type="dxa"/>
          </w:tcPr>
          <w:p w14:paraId="63225C3C" w14:textId="77777777" w:rsidR="00DE27E1" w:rsidRPr="003D4466" w:rsidRDefault="00DE27E1" w:rsidP="006D2C42">
            <w:pPr>
              <w:spacing w:before="40" w:after="40"/>
              <w:jc w:val="center"/>
              <w:rPr>
                <w:rFonts w:cstheme="minorHAnsi"/>
                <w:sz w:val="21"/>
                <w:szCs w:val="21"/>
              </w:rPr>
            </w:pPr>
            <w:r w:rsidRPr="003D4466">
              <w:rPr>
                <w:rFonts w:cstheme="minorHAnsi"/>
                <w:sz w:val="21"/>
                <w:szCs w:val="21"/>
              </w:rPr>
              <w:t>Certification and Labelling Scheme</w:t>
            </w:r>
          </w:p>
        </w:tc>
        <w:tc>
          <w:tcPr>
            <w:tcW w:w="2126" w:type="dxa"/>
          </w:tcPr>
          <w:p w14:paraId="38395552" w14:textId="77777777" w:rsidR="00DE27E1" w:rsidRPr="003D4466" w:rsidRDefault="00DE27E1" w:rsidP="006D2C42">
            <w:pPr>
              <w:spacing w:before="40" w:after="40"/>
              <w:jc w:val="center"/>
              <w:rPr>
                <w:rFonts w:cstheme="minorHAnsi"/>
                <w:sz w:val="21"/>
                <w:szCs w:val="21"/>
              </w:rPr>
            </w:pPr>
            <w:r w:rsidRPr="003D4466">
              <w:rPr>
                <w:rFonts w:cstheme="minorHAnsi"/>
                <w:sz w:val="21"/>
                <w:szCs w:val="21"/>
              </w:rPr>
              <w:t>IoT</w:t>
            </w:r>
          </w:p>
        </w:tc>
        <w:tc>
          <w:tcPr>
            <w:tcW w:w="1276" w:type="dxa"/>
          </w:tcPr>
          <w:p w14:paraId="0A8AF75F" w14:textId="77777777" w:rsidR="00DE27E1" w:rsidRPr="003D4466" w:rsidRDefault="00DE27E1" w:rsidP="006D2C42">
            <w:pPr>
              <w:spacing w:before="40" w:after="40"/>
              <w:jc w:val="center"/>
              <w:rPr>
                <w:rFonts w:cstheme="minorHAnsi"/>
                <w:sz w:val="21"/>
                <w:szCs w:val="21"/>
              </w:rPr>
            </w:pPr>
            <w:r w:rsidRPr="003D4466">
              <w:rPr>
                <w:rFonts w:cstheme="minorHAnsi"/>
                <w:sz w:val="21"/>
                <w:szCs w:val="21"/>
              </w:rPr>
              <w:t>Combine – voluntary in general. Mandatory only for Wi-Fi home routers.</w:t>
            </w:r>
          </w:p>
        </w:tc>
        <w:tc>
          <w:tcPr>
            <w:tcW w:w="1270" w:type="dxa"/>
          </w:tcPr>
          <w:p w14:paraId="19D5D5A4" w14:textId="48E0443C" w:rsidR="00DE27E1" w:rsidRPr="003D4466" w:rsidRDefault="003D4466" w:rsidP="006D2C42">
            <w:pPr>
              <w:spacing w:before="40" w:after="40"/>
              <w:jc w:val="center"/>
              <w:rPr>
                <w:rFonts w:cstheme="minorHAnsi"/>
                <w:sz w:val="21"/>
                <w:szCs w:val="21"/>
              </w:rPr>
            </w:pPr>
            <w:hyperlink r:id="rId19" w:history="1">
              <w:r w:rsidR="00DE27E1" w:rsidRPr="003D4466">
                <w:rPr>
                  <w:rStyle w:val="Hyperlink"/>
                  <w:rFonts w:cstheme="minorHAnsi"/>
                  <w:sz w:val="21"/>
                  <w:szCs w:val="21"/>
                </w:rPr>
                <w:t>Link</w:t>
              </w:r>
            </w:hyperlink>
          </w:p>
        </w:tc>
      </w:tr>
      <w:tr w:rsidR="006D2C42" w:rsidRPr="003D4466" w14:paraId="4F60E877" w14:textId="77777777" w:rsidTr="006D2C42">
        <w:trPr>
          <w:trHeight w:val="300"/>
        </w:trPr>
        <w:tc>
          <w:tcPr>
            <w:tcW w:w="1413" w:type="dxa"/>
          </w:tcPr>
          <w:p w14:paraId="121AF4D5" w14:textId="77777777" w:rsidR="00DE27E1" w:rsidRPr="003D4466" w:rsidRDefault="00DE27E1" w:rsidP="006D2C42">
            <w:pPr>
              <w:spacing w:before="40" w:after="40"/>
              <w:rPr>
                <w:rFonts w:cstheme="minorHAnsi"/>
                <w:b/>
                <w:bCs/>
                <w:sz w:val="21"/>
                <w:szCs w:val="21"/>
              </w:rPr>
            </w:pPr>
            <w:r w:rsidRPr="003D4466">
              <w:rPr>
                <w:rFonts w:cstheme="minorHAnsi"/>
                <w:b/>
                <w:bCs/>
                <w:sz w:val="21"/>
                <w:szCs w:val="21"/>
              </w:rPr>
              <w:t>United Kingdom of Great Britain and Northern Ireland</w:t>
            </w:r>
          </w:p>
        </w:tc>
        <w:tc>
          <w:tcPr>
            <w:tcW w:w="1984" w:type="dxa"/>
          </w:tcPr>
          <w:p w14:paraId="417570A1" w14:textId="5EA67BAD" w:rsidR="00DE27E1" w:rsidRPr="003D4466" w:rsidRDefault="00DE27E1" w:rsidP="006D2C42">
            <w:pPr>
              <w:pStyle w:val="Heading1"/>
              <w:spacing w:before="40" w:after="40"/>
              <w:contextualSpacing w:val="0"/>
              <w:rPr>
                <w:rFonts w:cstheme="minorHAnsi"/>
                <w:b w:val="0"/>
                <w:bCs w:val="0"/>
                <w:sz w:val="21"/>
                <w:szCs w:val="21"/>
              </w:rPr>
            </w:pPr>
            <w:r w:rsidRPr="003D4466">
              <w:rPr>
                <w:rFonts w:cstheme="minorHAnsi"/>
                <w:b w:val="0"/>
                <w:bCs w:val="0"/>
                <w:sz w:val="21"/>
                <w:szCs w:val="21"/>
              </w:rPr>
              <w:t>Product Security and Telecommunications Infrastructure (Product Security) regime</w:t>
            </w:r>
          </w:p>
        </w:tc>
        <w:tc>
          <w:tcPr>
            <w:tcW w:w="1560" w:type="dxa"/>
          </w:tcPr>
          <w:p w14:paraId="516EAE39" w14:textId="09214BDD" w:rsidR="00DE27E1" w:rsidRPr="003D4466" w:rsidRDefault="00DE27E1" w:rsidP="006D2C42">
            <w:pPr>
              <w:spacing w:before="40" w:after="40"/>
              <w:jc w:val="center"/>
              <w:rPr>
                <w:rFonts w:cstheme="minorHAnsi"/>
                <w:sz w:val="21"/>
                <w:szCs w:val="21"/>
              </w:rPr>
            </w:pPr>
            <w:r w:rsidRPr="003D4466">
              <w:rPr>
                <w:rFonts w:cstheme="minorHAnsi"/>
                <w:sz w:val="21"/>
                <w:szCs w:val="21"/>
              </w:rPr>
              <w:t>Minimum security requirements</w:t>
            </w:r>
          </w:p>
        </w:tc>
        <w:tc>
          <w:tcPr>
            <w:tcW w:w="2126" w:type="dxa"/>
          </w:tcPr>
          <w:p w14:paraId="1E1EA377" w14:textId="77777777" w:rsidR="00DE27E1" w:rsidRPr="003D4466" w:rsidRDefault="00DE27E1" w:rsidP="006D2C42">
            <w:pPr>
              <w:spacing w:before="40" w:after="40"/>
              <w:jc w:val="center"/>
              <w:rPr>
                <w:rFonts w:cstheme="minorHAnsi"/>
                <w:sz w:val="21"/>
                <w:szCs w:val="21"/>
              </w:rPr>
            </w:pPr>
            <w:r w:rsidRPr="003D4466">
              <w:rPr>
                <w:rFonts w:cstheme="minorHAnsi"/>
                <w:sz w:val="21"/>
                <w:szCs w:val="21"/>
              </w:rPr>
              <w:t>Connectable products</w:t>
            </w:r>
          </w:p>
        </w:tc>
        <w:tc>
          <w:tcPr>
            <w:tcW w:w="1276" w:type="dxa"/>
          </w:tcPr>
          <w:p w14:paraId="1871CF25" w14:textId="77777777" w:rsidR="00DE27E1" w:rsidRPr="003D4466" w:rsidRDefault="00DE27E1" w:rsidP="006D2C42">
            <w:pPr>
              <w:spacing w:before="40" w:after="40"/>
              <w:jc w:val="center"/>
              <w:rPr>
                <w:rFonts w:cstheme="minorHAnsi"/>
                <w:sz w:val="21"/>
                <w:szCs w:val="21"/>
              </w:rPr>
            </w:pPr>
            <w:r w:rsidRPr="003D4466">
              <w:rPr>
                <w:rFonts w:cstheme="minorHAnsi"/>
                <w:sz w:val="21"/>
                <w:szCs w:val="21"/>
              </w:rPr>
              <w:t>Mandatory</w:t>
            </w:r>
          </w:p>
        </w:tc>
        <w:tc>
          <w:tcPr>
            <w:tcW w:w="1270" w:type="dxa"/>
          </w:tcPr>
          <w:p w14:paraId="612479C8" w14:textId="5D682225" w:rsidR="00DE27E1" w:rsidRPr="003D4466" w:rsidRDefault="003D4466" w:rsidP="006D2C42">
            <w:pPr>
              <w:spacing w:before="40" w:after="40"/>
              <w:jc w:val="center"/>
              <w:rPr>
                <w:rFonts w:cstheme="minorHAnsi"/>
                <w:sz w:val="21"/>
                <w:szCs w:val="21"/>
              </w:rPr>
            </w:pPr>
            <w:hyperlink r:id="rId20" w:history="1">
              <w:r w:rsidR="00DE27E1" w:rsidRPr="003D4466">
                <w:rPr>
                  <w:rStyle w:val="Hyperlink"/>
                  <w:rFonts w:cstheme="minorHAnsi"/>
                  <w:sz w:val="21"/>
                  <w:szCs w:val="21"/>
                </w:rPr>
                <w:t>Link</w:t>
              </w:r>
            </w:hyperlink>
          </w:p>
        </w:tc>
      </w:tr>
      <w:tr w:rsidR="006D2C42" w:rsidRPr="003D4466" w14:paraId="1E0D5A58" w14:textId="77777777" w:rsidTr="006D2C42">
        <w:trPr>
          <w:trHeight w:val="300"/>
        </w:trPr>
        <w:tc>
          <w:tcPr>
            <w:tcW w:w="1413" w:type="dxa"/>
          </w:tcPr>
          <w:p w14:paraId="53C2EBE7" w14:textId="77777777" w:rsidR="00DE27E1" w:rsidRPr="003D4466" w:rsidRDefault="00DE27E1" w:rsidP="006D2C42">
            <w:pPr>
              <w:spacing w:before="40" w:after="40"/>
              <w:rPr>
                <w:rFonts w:cstheme="minorHAnsi"/>
                <w:b/>
                <w:bCs/>
                <w:sz w:val="21"/>
                <w:szCs w:val="21"/>
              </w:rPr>
            </w:pPr>
            <w:r w:rsidRPr="003D4466">
              <w:rPr>
                <w:rFonts w:cstheme="minorHAnsi"/>
                <w:b/>
                <w:bCs/>
                <w:sz w:val="21"/>
                <w:szCs w:val="21"/>
              </w:rPr>
              <w:t>United Kingdom of Great Britain and Northern Ireland</w:t>
            </w:r>
          </w:p>
        </w:tc>
        <w:tc>
          <w:tcPr>
            <w:tcW w:w="1984" w:type="dxa"/>
          </w:tcPr>
          <w:p w14:paraId="77E0F27A" w14:textId="77777777" w:rsidR="00DE27E1" w:rsidRPr="003D4466" w:rsidRDefault="00DE27E1" w:rsidP="006D2C42">
            <w:pPr>
              <w:pStyle w:val="Heading1"/>
              <w:spacing w:before="40" w:after="40"/>
              <w:contextualSpacing w:val="0"/>
              <w:rPr>
                <w:rFonts w:cstheme="minorHAnsi"/>
                <w:b w:val="0"/>
                <w:bCs w:val="0"/>
                <w:sz w:val="21"/>
                <w:szCs w:val="21"/>
              </w:rPr>
            </w:pPr>
            <w:r w:rsidRPr="003D4466">
              <w:rPr>
                <w:rFonts w:cstheme="minorHAnsi"/>
                <w:b w:val="0"/>
                <w:bCs w:val="0"/>
                <w:sz w:val="21"/>
                <w:szCs w:val="21"/>
              </w:rPr>
              <w:t>TBEST Scheme</w:t>
            </w:r>
          </w:p>
        </w:tc>
        <w:tc>
          <w:tcPr>
            <w:tcW w:w="1560" w:type="dxa"/>
          </w:tcPr>
          <w:p w14:paraId="0BC3324D" w14:textId="77777777" w:rsidR="00DE27E1" w:rsidRPr="003D4466" w:rsidRDefault="00DE27E1" w:rsidP="006D2C42">
            <w:pPr>
              <w:spacing w:before="40" w:after="40"/>
              <w:jc w:val="center"/>
              <w:rPr>
                <w:rFonts w:cstheme="minorHAnsi"/>
                <w:sz w:val="21"/>
                <w:szCs w:val="21"/>
              </w:rPr>
            </w:pPr>
            <w:r w:rsidRPr="003D4466">
              <w:rPr>
                <w:rFonts w:cstheme="minorHAnsi"/>
                <w:sz w:val="21"/>
                <w:szCs w:val="21"/>
              </w:rPr>
              <w:t>Penetration Testing</w:t>
            </w:r>
          </w:p>
        </w:tc>
        <w:tc>
          <w:tcPr>
            <w:tcW w:w="2126" w:type="dxa"/>
          </w:tcPr>
          <w:p w14:paraId="5A6D70BD" w14:textId="77777777" w:rsidR="00DE27E1" w:rsidRPr="003D4466" w:rsidRDefault="00DE27E1" w:rsidP="006D2C42">
            <w:pPr>
              <w:spacing w:before="40" w:after="40"/>
              <w:jc w:val="center"/>
              <w:rPr>
                <w:rFonts w:cstheme="minorHAnsi"/>
                <w:sz w:val="21"/>
                <w:szCs w:val="21"/>
              </w:rPr>
            </w:pPr>
            <w:r w:rsidRPr="003D4466">
              <w:rPr>
                <w:rFonts w:cstheme="minorHAnsi"/>
                <w:sz w:val="21"/>
                <w:szCs w:val="21"/>
              </w:rPr>
              <w:t>Telecommunication Networks</w:t>
            </w:r>
          </w:p>
        </w:tc>
        <w:tc>
          <w:tcPr>
            <w:tcW w:w="1276" w:type="dxa"/>
          </w:tcPr>
          <w:p w14:paraId="338AE86A" w14:textId="77777777" w:rsidR="00DE27E1" w:rsidRPr="003D4466" w:rsidRDefault="00DE27E1" w:rsidP="006D2C42">
            <w:pPr>
              <w:spacing w:before="40" w:after="40"/>
              <w:jc w:val="center"/>
              <w:rPr>
                <w:rFonts w:cstheme="minorHAnsi"/>
                <w:sz w:val="21"/>
                <w:szCs w:val="21"/>
              </w:rPr>
            </w:pPr>
            <w:r w:rsidRPr="003D4466">
              <w:rPr>
                <w:rFonts w:cstheme="minorHAnsi"/>
                <w:sz w:val="21"/>
                <w:szCs w:val="21"/>
              </w:rPr>
              <w:t>Voluntary</w:t>
            </w:r>
          </w:p>
        </w:tc>
        <w:tc>
          <w:tcPr>
            <w:tcW w:w="1270" w:type="dxa"/>
          </w:tcPr>
          <w:p w14:paraId="53E1F1FD" w14:textId="2BA546E5" w:rsidR="00DE27E1" w:rsidRPr="003D4466" w:rsidRDefault="003D4466" w:rsidP="006D2C42">
            <w:pPr>
              <w:spacing w:before="40" w:after="40"/>
              <w:jc w:val="center"/>
              <w:rPr>
                <w:rFonts w:cstheme="minorHAnsi"/>
                <w:sz w:val="21"/>
                <w:szCs w:val="21"/>
              </w:rPr>
            </w:pPr>
            <w:hyperlink r:id="rId21" w:anchor=":~:text=TBEST%20is%20a%20threat%20intelligence,respond%20to%20such%20an%20attack" w:history="1">
              <w:r w:rsidR="00DE27E1" w:rsidRPr="003D4466">
                <w:rPr>
                  <w:rStyle w:val="Hyperlink"/>
                  <w:rFonts w:cstheme="minorHAnsi"/>
                  <w:sz w:val="21"/>
                  <w:szCs w:val="21"/>
                </w:rPr>
                <w:t>Link</w:t>
              </w:r>
            </w:hyperlink>
          </w:p>
        </w:tc>
      </w:tr>
    </w:tbl>
    <w:p w14:paraId="3CD2F737" w14:textId="44895956" w:rsidR="00F16002" w:rsidRPr="00B2686B" w:rsidRDefault="006D2C42" w:rsidP="006D2C42">
      <w:pPr>
        <w:spacing w:after="120"/>
        <w:jc w:val="center"/>
      </w:pPr>
      <w:r w:rsidRPr="003D4466">
        <w:t>________________</w:t>
      </w:r>
      <w:bookmarkStart w:id="8" w:name="_GoBack"/>
      <w:bookmarkEnd w:id="8"/>
    </w:p>
    <w:sectPr w:rsidR="00F16002" w:rsidRPr="00B2686B" w:rsidSect="00CC4B75">
      <w:headerReference w:type="default" r:id="rId22"/>
      <w:footerReference w:type="default" r:id="rId23"/>
      <w:footerReference w:type="first" r:id="rId24"/>
      <w:pgSz w:w="11907" w:h="16834" w:code="9"/>
      <w:pgMar w:top="1418" w:right="1134" w:bottom="851" w:left="1134" w:header="720" w:footer="567" w:gutter="0"/>
      <w:paperSrc w:first="7" w:other="7"/>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7333BE0" w14:textId="77777777" w:rsidR="001D55ED" w:rsidRDefault="001D55ED">
      <w:r>
        <w:separator/>
      </w:r>
    </w:p>
  </w:endnote>
  <w:endnote w:type="continuationSeparator" w:id="0">
    <w:p w14:paraId="0AB0E348" w14:textId="77777777" w:rsidR="001D55ED" w:rsidRDefault="001D55ED">
      <w:r>
        <w:continuationSeparator/>
      </w:r>
    </w:p>
  </w:endnote>
  <w:endnote w:type="continuationNotice" w:id="1">
    <w:p w14:paraId="483C01F4" w14:textId="77777777" w:rsidR="001D55ED" w:rsidRDefault="001D55ED">
      <w:pPr>
        <w:spacing w:before="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atang">
    <w:altName w:val="Batang"/>
    <w:panose1 w:val="02030600000101010101"/>
    <w:charset w:val="81"/>
    <w:family w:val="roman"/>
    <w:pitch w:val="variable"/>
    <w:sig w:usb0="B00002AF" w:usb1="69D77CFB" w:usb2="00000030" w:usb3="00000000" w:csb0="0008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imes New Roman Bold">
    <w:altName w:val="Times New Roman"/>
    <w:panose1 w:val="02020803070505020304"/>
    <w:charset w:val="00"/>
    <w:family w:val="roman"/>
    <w:pitch w:val="variable"/>
    <w:sig w:usb0="00003A87" w:usb1="00000000" w:usb2="00000000" w:usb3="00000000" w:csb0="000000FF" w:csb1="00000000"/>
  </w:font>
  <w:font w:name="SimSun">
    <w:altName w:val="宋体"/>
    <w:panose1 w:val="02010600030101010101"/>
    <w:charset w:val="86"/>
    <w:family w:val="auto"/>
    <w:pitch w:val="variable"/>
    <w:sig w:usb0="00000203" w:usb1="288F0000" w:usb2="00000016" w:usb3="00000000" w:csb0="00040001" w:csb1="00000000"/>
  </w:font>
  <w:font w:name="????">
    <w:altName w:val="Hiragino Sans CNS"/>
    <w:panose1 w:val="00000000000000000000"/>
    <w:charset w:val="80"/>
    <w:family w:val="auto"/>
    <w:notTrueType/>
    <w:pitch w:val="variable"/>
    <w:sig w:usb0="00000001" w:usb1="08070000" w:usb2="00000010" w:usb3="00000000" w:csb0="00020000"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imHei">
    <w:altName w:val="黑体"/>
    <w:panose1 w:val="02010600030101010101"/>
    <w:charset w:val="86"/>
    <w:family w:val="modern"/>
    <w:pitch w:val="fixed"/>
    <w:sig w:usb0="800002BF" w:usb1="38CF7CFA" w:usb2="00000016" w:usb3="00000000" w:csb0="00040001" w:csb1="00000000"/>
  </w:font>
  <w:font w:name="Simplified Arabic">
    <w:charset w:val="B2"/>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FBF1665" w14:textId="34EAEF9F" w:rsidR="004E6C4C" w:rsidRPr="00777265" w:rsidRDefault="004E6C4C" w:rsidP="00986C84">
    <w:pPr>
      <w:pStyle w:val="Footer"/>
      <w:rPr>
        <w:caps w:val="0"/>
        <w:sz w:val="18"/>
        <w:szCs w:val="18"/>
        <w:lang w:val="en-GB"/>
      </w:rPr>
    </w:pPr>
    <w:r w:rsidRPr="003125C3">
      <w:rPr>
        <w:caps w:val="0"/>
        <w:sz w:val="18"/>
        <w:szCs w:val="18"/>
      </w:rPr>
      <w:fldChar w:fldCharType="begin"/>
    </w:r>
    <w:r w:rsidRPr="003125C3">
      <w:rPr>
        <w:caps w:val="0"/>
        <w:sz w:val="18"/>
        <w:szCs w:val="18"/>
        <w:lang w:val="en-US"/>
      </w:rPr>
      <w:instrText xml:space="preserve"> FILENAME \p \* MERGEFORMAT </w:instrText>
    </w:r>
    <w:r w:rsidRPr="003125C3">
      <w:rPr>
        <w:caps w:val="0"/>
        <w:sz w:val="18"/>
        <w:szCs w:val="18"/>
      </w:rPr>
      <w:fldChar w:fldCharType="separate"/>
    </w:r>
    <w:r>
      <w:rPr>
        <w:caps w:val="0"/>
        <w:sz w:val="18"/>
        <w:szCs w:val="18"/>
        <w:lang w:val="en-US"/>
      </w:rPr>
      <w:t>P:\STG\8StudyPeriod\2023\SG2\Contributions\1</w:t>
    </w:r>
    <w:r w:rsidR="00A2717A">
      <w:rPr>
        <w:caps w:val="0"/>
        <w:sz w:val="18"/>
        <w:szCs w:val="18"/>
        <w:lang w:val="en-US"/>
      </w:rPr>
      <w:t>34</w:t>
    </w:r>
    <w:r>
      <w:rPr>
        <w:caps w:val="0"/>
        <w:sz w:val="18"/>
        <w:szCs w:val="18"/>
        <w:lang w:val="en-US"/>
      </w:rPr>
      <w:t>E.docx</w:t>
    </w:r>
    <w:r w:rsidRPr="003125C3">
      <w:rPr>
        <w:caps w:val="0"/>
        <w:sz w:val="18"/>
        <w:szCs w:val="18"/>
        <w:lang w:val="en-US"/>
      </w:rPr>
      <w:fldChar w:fldCharType="end"/>
    </w:r>
    <w:r>
      <w:rPr>
        <w:caps w:val="0"/>
        <w:sz w:val="18"/>
        <w:szCs w:val="18"/>
        <w:lang w:val="en-US"/>
      </w:rPr>
      <w:tab/>
    </w:r>
    <w:r>
      <w:rPr>
        <w:caps w:val="0"/>
        <w:sz w:val="18"/>
        <w:szCs w:val="18"/>
        <w:lang w:val="en-US"/>
      </w:rPr>
      <w:tab/>
      <w:t>14.09.2023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1"/>
      <w:tblW w:w="9855" w:type="dxa"/>
      <w:tblLayout w:type="fixed"/>
      <w:tblLook w:val="04A0" w:firstRow="1" w:lastRow="0" w:firstColumn="1" w:lastColumn="0" w:noHBand="0" w:noVBand="1"/>
      <w:tblCaption w:val="Name and contact details of the contact person for the document"/>
      <w:tblDescription w:val="Name and contact details of the contact person for the document"/>
    </w:tblPr>
    <w:tblGrid>
      <w:gridCol w:w="1526"/>
      <w:gridCol w:w="2410"/>
      <w:gridCol w:w="5919"/>
    </w:tblGrid>
    <w:tr w:rsidR="004E6C4C" w:rsidRPr="007304EA" w14:paraId="7D74AAF1" w14:textId="77777777" w:rsidTr="00EE6179">
      <w:tc>
        <w:tcPr>
          <w:tcW w:w="1526" w:type="dxa"/>
          <w:tcBorders>
            <w:top w:val="single" w:sz="4" w:space="0" w:color="auto"/>
            <w:left w:val="nil"/>
            <w:bottom w:val="nil"/>
            <w:right w:val="nil"/>
          </w:tcBorders>
        </w:tcPr>
        <w:p w14:paraId="292F89DE" w14:textId="77777777" w:rsidR="004E6C4C" w:rsidRPr="006E1908" w:rsidRDefault="004E6C4C" w:rsidP="00307607">
          <w:pPr>
            <w:pStyle w:val="FirstFooter"/>
            <w:tabs>
              <w:tab w:val="left" w:pos="1559"/>
              <w:tab w:val="left" w:pos="3828"/>
            </w:tabs>
            <w:rPr>
              <w:sz w:val="18"/>
              <w:szCs w:val="18"/>
            </w:rPr>
          </w:pPr>
          <w:r w:rsidRPr="006E1908">
            <w:rPr>
              <w:sz w:val="18"/>
              <w:szCs w:val="18"/>
              <w:lang w:val="en-US"/>
            </w:rPr>
            <w:t>Contact:</w:t>
          </w:r>
        </w:p>
      </w:tc>
      <w:tc>
        <w:tcPr>
          <w:tcW w:w="2410" w:type="dxa"/>
          <w:tcBorders>
            <w:top w:val="single" w:sz="4" w:space="0" w:color="auto"/>
            <w:left w:val="nil"/>
            <w:bottom w:val="nil"/>
            <w:right w:val="nil"/>
          </w:tcBorders>
        </w:tcPr>
        <w:p w14:paraId="1FC8CD9C" w14:textId="77777777" w:rsidR="004E6C4C" w:rsidRPr="006E1908" w:rsidRDefault="004E6C4C" w:rsidP="00307607">
          <w:pPr>
            <w:pStyle w:val="FirstFooter"/>
            <w:tabs>
              <w:tab w:val="left" w:pos="2302"/>
            </w:tabs>
            <w:ind w:left="2302" w:hanging="2302"/>
            <w:rPr>
              <w:sz w:val="18"/>
              <w:szCs w:val="18"/>
              <w:lang w:val="en-US"/>
            </w:rPr>
          </w:pPr>
          <w:r w:rsidRPr="006E1908">
            <w:rPr>
              <w:sz w:val="18"/>
              <w:szCs w:val="18"/>
              <w:lang w:val="en-US"/>
            </w:rPr>
            <w:t>Name/Organization/Entity:</w:t>
          </w:r>
        </w:p>
      </w:tc>
      <w:tc>
        <w:tcPr>
          <w:tcW w:w="5919" w:type="dxa"/>
          <w:tcBorders>
            <w:top w:val="single" w:sz="4" w:space="0" w:color="auto"/>
            <w:left w:val="nil"/>
            <w:bottom w:val="nil"/>
            <w:right w:val="nil"/>
          </w:tcBorders>
        </w:tcPr>
        <w:p w14:paraId="7584A9D8" w14:textId="77777777" w:rsidR="004E6C4C" w:rsidRPr="009654B2" w:rsidRDefault="004E6C4C" w:rsidP="00307607">
          <w:pPr>
            <w:spacing w:before="40"/>
            <w:ind w:left="-17"/>
            <w:rPr>
              <w:rFonts w:ascii="Calibri" w:hAnsi="Calibri"/>
              <w:color w:val="0000FF" w:themeColor="hyperlink"/>
              <w:sz w:val="18"/>
              <w:szCs w:val="18"/>
              <w:u w:val="single"/>
              <w:lang w:val="en-US"/>
            </w:rPr>
          </w:pPr>
          <w:r w:rsidRPr="00603811">
            <w:rPr>
              <w:sz w:val="18"/>
              <w:szCs w:val="18"/>
            </w:rPr>
            <w:t>Ms</w:t>
          </w:r>
          <w:r w:rsidRPr="009654B2">
            <w:rPr>
              <w:sz w:val="18"/>
              <w:szCs w:val="18"/>
              <w:lang w:val="en-US"/>
            </w:rPr>
            <w:t xml:space="preserve"> Jabin Vahora, Rapporteur for Question 3/2, United States</w:t>
          </w:r>
        </w:p>
      </w:tc>
    </w:tr>
    <w:tr w:rsidR="004E6C4C" w:rsidRPr="006E1908" w14:paraId="59223C50" w14:textId="77777777" w:rsidTr="00EE6179">
      <w:tc>
        <w:tcPr>
          <w:tcW w:w="1526" w:type="dxa"/>
          <w:tcBorders>
            <w:top w:val="nil"/>
            <w:left w:val="nil"/>
            <w:bottom w:val="nil"/>
            <w:right w:val="nil"/>
          </w:tcBorders>
        </w:tcPr>
        <w:p w14:paraId="7FCED9E8" w14:textId="77777777" w:rsidR="004E6C4C" w:rsidRPr="007304EA" w:rsidRDefault="004E6C4C" w:rsidP="00307607">
          <w:pPr>
            <w:pStyle w:val="FirstFooter"/>
            <w:tabs>
              <w:tab w:val="left" w:pos="1559"/>
              <w:tab w:val="left" w:pos="3828"/>
            </w:tabs>
            <w:rPr>
              <w:sz w:val="18"/>
              <w:szCs w:val="18"/>
            </w:rPr>
          </w:pPr>
        </w:p>
      </w:tc>
      <w:tc>
        <w:tcPr>
          <w:tcW w:w="2410" w:type="dxa"/>
          <w:tcBorders>
            <w:top w:val="nil"/>
            <w:left w:val="nil"/>
            <w:bottom w:val="nil"/>
            <w:right w:val="nil"/>
          </w:tcBorders>
        </w:tcPr>
        <w:p w14:paraId="3D8A8AF3" w14:textId="77777777" w:rsidR="004E6C4C" w:rsidRPr="006E1908" w:rsidRDefault="004E6C4C" w:rsidP="00307607">
          <w:pPr>
            <w:pStyle w:val="FirstFooter"/>
            <w:tabs>
              <w:tab w:val="left" w:pos="2302"/>
            </w:tabs>
            <w:rPr>
              <w:sz w:val="18"/>
              <w:szCs w:val="18"/>
              <w:lang w:val="en-US"/>
            </w:rPr>
          </w:pPr>
          <w:r w:rsidRPr="006E1908">
            <w:rPr>
              <w:sz w:val="18"/>
              <w:szCs w:val="18"/>
              <w:lang w:val="en-US"/>
            </w:rPr>
            <w:t>Phone number:</w:t>
          </w:r>
        </w:p>
      </w:tc>
      <w:tc>
        <w:tcPr>
          <w:tcW w:w="5919" w:type="dxa"/>
          <w:tcBorders>
            <w:top w:val="nil"/>
            <w:left w:val="nil"/>
            <w:bottom w:val="nil"/>
            <w:right w:val="nil"/>
          </w:tcBorders>
        </w:tcPr>
        <w:p w14:paraId="070154E3" w14:textId="77777777" w:rsidR="004E6C4C" w:rsidRPr="006E1908" w:rsidRDefault="004E6C4C" w:rsidP="00307607">
          <w:pPr>
            <w:pStyle w:val="FirstFooter"/>
            <w:tabs>
              <w:tab w:val="left" w:pos="2302"/>
            </w:tabs>
            <w:rPr>
              <w:sz w:val="18"/>
              <w:szCs w:val="18"/>
              <w:highlight w:val="yellow"/>
              <w:lang w:val="en-US"/>
            </w:rPr>
          </w:pPr>
          <w:r w:rsidRPr="007304EA">
            <w:rPr>
              <w:sz w:val="18"/>
              <w:szCs w:val="18"/>
              <w:lang w:val="en-US"/>
            </w:rPr>
            <w:t>n/a</w:t>
          </w:r>
        </w:p>
      </w:tc>
    </w:tr>
    <w:tr w:rsidR="004E6C4C" w:rsidRPr="006E1908" w14:paraId="5B296A4C" w14:textId="77777777" w:rsidTr="00EE6179">
      <w:tc>
        <w:tcPr>
          <w:tcW w:w="1526" w:type="dxa"/>
          <w:tcBorders>
            <w:top w:val="nil"/>
            <w:left w:val="nil"/>
            <w:bottom w:val="single" w:sz="4" w:space="0" w:color="auto"/>
            <w:right w:val="nil"/>
          </w:tcBorders>
        </w:tcPr>
        <w:p w14:paraId="1170BD94" w14:textId="77777777" w:rsidR="004E6C4C" w:rsidRPr="006E1908" w:rsidRDefault="004E6C4C" w:rsidP="00307607">
          <w:pPr>
            <w:pStyle w:val="FirstFooter"/>
            <w:tabs>
              <w:tab w:val="left" w:pos="1559"/>
              <w:tab w:val="left" w:pos="3828"/>
            </w:tabs>
            <w:rPr>
              <w:sz w:val="18"/>
              <w:szCs w:val="18"/>
              <w:lang w:val="en-US"/>
            </w:rPr>
          </w:pPr>
        </w:p>
      </w:tc>
      <w:tc>
        <w:tcPr>
          <w:tcW w:w="2410" w:type="dxa"/>
          <w:tcBorders>
            <w:top w:val="nil"/>
            <w:left w:val="nil"/>
            <w:bottom w:val="single" w:sz="4" w:space="0" w:color="auto"/>
            <w:right w:val="nil"/>
          </w:tcBorders>
        </w:tcPr>
        <w:p w14:paraId="2D259B8D" w14:textId="77777777" w:rsidR="004E6C4C" w:rsidRPr="006E1908" w:rsidRDefault="004E6C4C" w:rsidP="00307607">
          <w:pPr>
            <w:pStyle w:val="FirstFooter"/>
            <w:tabs>
              <w:tab w:val="left" w:pos="2302"/>
            </w:tabs>
            <w:rPr>
              <w:sz w:val="18"/>
              <w:szCs w:val="18"/>
              <w:lang w:val="en-US"/>
            </w:rPr>
          </w:pPr>
          <w:r w:rsidRPr="006E1908">
            <w:rPr>
              <w:sz w:val="18"/>
              <w:szCs w:val="18"/>
              <w:lang w:val="en-US"/>
            </w:rPr>
            <w:t>E-mail:</w:t>
          </w:r>
        </w:p>
      </w:tc>
      <w:tc>
        <w:tcPr>
          <w:tcW w:w="5919" w:type="dxa"/>
          <w:tcBorders>
            <w:top w:val="nil"/>
            <w:left w:val="nil"/>
            <w:bottom w:val="single" w:sz="4" w:space="0" w:color="auto"/>
            <w:right w:val="nil"/>
          </w:tcBorders>
        </w:tcPr>
        <w:p w14:paraId="16CD4053" w14:textId="77777777" w:rsidR="004E6C4C" w:rsidRPr="006E1908" w:rsidRDefault="003D4466" w:rsidP="00307607">
          <w:pPr>
            <w:pStyle w:val="FirstFooter"/>
            <w:tabs>
              <w:tab w:val="left" w:pos="2302"/>
            </w:tabs>
            <w:rPr>
              <w:sz w:val="18"/>
              <w:szCs w:val="18"/>
              <w:lang w:val="en-US"/>
            </w:rPr>
          </w:pPr>
          <w:hyperlink r:id="rId1" w:history="1">
            <w:r w:rsidR="004E6C4C" w:rsidRPr="006E1908">
              <w:rPr>
                <w:rStyle w:val="Hyperlink"/>
                <w:rFonts w:ascii="Calibri" w:hAnsi="Calibri"/>
                <w:sz w:val="18"/>
                <w:szCs w:val="18"/>
                <w:lang w:val="pt-BR"/>
              </w:rPr>
              <w:t>Vahorajs@state.gov</w:t>
            </w:r>
          </w:hyperlink>
        </w:p>
      </w:tc>
    </w:tr>
    <w:tr w:rsidR="004E6C4C" w:rsidRPr="006E1908" w14:paraId="5EBF4BFA" w14:textId="77777777" w:rsidTr="00EE6179">
      <w:tc>
        <w:tcPr>
          <w:tcW w:w="1526" w:type="dxa"/>
          <w:tcBorders>
            <w:top w:val="single" w:sz="4" w:space="0" w:color="auto"/>
            <w:left w:val="nil"/>
            <w:bottom w:val="nil"/>
            <w:right w:val="nil"/>
          </w:tcBorders>
        </w:tcPr>
        <w:p w14:paraId="5EDFBDA6" w14:textId="77777777" w:rsidR="004E6C4C" w:rsidRPr="006E1908" w:rsidRDefault="004E6C4C" w:rsidP="00307607">
          <w:pPr>
            <w:pStyle w:val="FirstFooter"/>
            <w:tabs>
              <w:tab w:val="left" w:pos="1559"/>
              <w:tab w:val="left" w:pos="3828"/>
            </w:tabs>
            <w:rPr>
              <w:sz w:val="18"/>
              <w:szCs w:val="18"/>
            </w:rPr>
          </w:pPr>
          <w:r w:rsidRPr="006E1908">
            <w:rPr>
              <w:sz w:val="18"/>
              <w:szCs w:val="18"/>
              <w:lang w:val="en-US"/>
            </w:rPr>
            <w:t>Contact:</w:t>
          </w:r>
        </w:p>
      </w:tc>
      <w:tc>
        <w:tcPr>
          <w:tcW w:w="2410" w:type="dxa"/>
          <w:tcBorders>
            <w:top w:val="single" w:sz="4" w:space="0" w:color="auto"/>
            <w:left w:val="nil"/>
            <w:bottom w:val="nil"/>
            <w:right w:val="nil"/>
          </w:tcBorders>
        </w:tcPr>
        <w:p w14:paraId="487B738E" w14:textId="77777777" w:rsidR="004E6C4C" w:rsidRPr="006E1908" w:rsidRDefault="004E6C4C" w:rsidP="00307607">
          <w:pPr>
            <w:pStyle w:val="FirstFooter"/>
            <w:tabs>
              <w:tab w:val="left" w:pos="2302"/>
            </w:tabs>
            <w:ind w:left="2302" w:hanging="2302"/>
            <w:rPr>
              <w:sz w:val="18"/>
              <w:szCs w:val="18"/>
              <w:lang w:val="en-US"/>
            </w:rPr>
          </w:pPr>
          <w:r w:rsidRPr="006E1908">
            <w:rPr>
              <w:sz w:val="18"/>
              <w:szCs w:val="18"/>
              <w:lang w:val="en-US"/>
            </w:rPr>
            <w:t>Name/Organization/Entity:</w:t>
          </w:r>
        </w:p>
      </w:tc>
      <w:tc>
        <w:tcPr>
          <w:tcW w:w="5919" w:type="dxa"/>
          <w:tcBorders>
            <w:top w:val="single" w:sz="4" w:space="0" w:color="auto"/>
            <w:left w:val="nil"/>
            <w:bottom w:val="nil"/>
            <w:right w:val="nil"/>
          </w:tcBorders>
        </w:tcPr>
        <w:p w14:paraId="430CD7CB" w14:textId="77777777" w:rsidR="004E6C4C" w:rsidRPr="006E1908" w:rsidRDefault="004E6C4C" w:rsidP="00307607">
          <w:pPr>
            <w:spacing w:before="40"/>
            <w:ind w:left="-17"/>
            <w:rPr>
              <w:b/>
              <w:bCs/>
              <w:sz w:val="18"/>
              <w:szCs w:val="18"/>
              <w:highlight w:val="yellow"/>
            </w:rPr>
          </w:pPr>
          <w:r w:rsidRPr="006E1908">
            <w:rPr>
              <w:rFonts w:ascii="Calibri" w:hAnsi="Calibri"/>
              <w:sz w:val="18"/>
              <w:szCs w:val="18"/>
              <w:lang w:val="pt-BR"/>
            </w:rPr>
            <w:t>Ms Vanessa Copetti Cravo</w:t>
          </w:r>
          <w:r>
            <w:rPr>
              <w:rFonts w:ascii="Calibri" w:hAnsi="Calibri"/>
              <w:sz w:val="18"/>
              <w:szCs w:val="18"/>
              <w:lang w:val="pt-BR"/>
            </w:rPr>
            <w:t xml:space="preserve">, </w:t>
          </w:r>
          <w:r w:rsidRPr="007304EA">
            <w:rPr>
              <w:rFonts w:ascii="Calibri" w:hAnsi="Calibri"/>
              <w:sz w:val="18"/>
              <w:szCs w:val="18"/>
              <w:lang w:val="pt-BR"/>
            </w:rPr>
            <w:t xml:space="preserve">Rapporteur for Question </w:t>
          </w:r>
          <w:r>
            <w:rPr>
              <w:rFonts w:ascii="Calibri" w:hAnsi="Calibri"/>
              <w:sz w:val="18"/>
              <w:szCs w:val="18"/>
              <w:lang w:val="pt-BR"/>
            </w:rPr>
            <w:t>3</w:t>
          </w:r>
          <w:r w:rsidRPr="007304EA">
            <w:rPr>
              <w:rFonts w:ascii="Calibri" w:hAnsi="Calibri"/>
              <w:sz w:val="18"/>
              <w:szCs w:val="18"/>
              <w:lang w:val="pt-BR"/>
            </w:rPr>
            <w:t>/2</w:t>
          </w:r>
          <w:r>
            <w:rPr>
              <w:rFonts w:ascii="Calibri" w:hAnsi="Calibri"/>
              <w:sz w:val="18"/>
              <w:szCs w:val="18"/>
              <w:lang w:val="pt-BR"/>
            </w:rPr>
            <w:t>, Brazil</w:t>
          </w:r>
        </w:p>
      </w:tc>
    </w:tr>
    <w:tr w:rsidR="004E6C4C" w:rsidRPr="006E1908" w14:paraId="496CE86D" w14:textId="77777777" w:rsidTr="00EE6179">
      <w:tc>
        <w:tcPr>
          <w:tcW w:w="1526" w:type="dxa"/>
          <w:tcBorders>
            <w:top w:val="nil"/>
            <w:left w:val="nil"/>
            <w:bottom w:val="nil"/>
            <w:right w:val="nil"/>
          </w:tcBorders>
        </w:tcPr>
        <w:p w14:paraId="6BD2AFBA" w14:textId="77777777" w:rsidR="004E6C4C" w:rsidRPr="006E1908" w:rsidRDefault="004E6C4C" w:rsidP="00307607">
          <w:pPr>
            <w:pStyle w:val="FirstFooter"/>
            <w:tabs>
              <w:tab w:val="left" w:pos="1559"/>
              <w:tab w:val="left" w:pos="3828"/>
            </w:tabs>
            <w:rPr>
              <w:sz w:val="18"/>
              <w:szCs w:val="18"/>
              <w:lang w:val="en-US"/>
            </w:rPr>
          </w:pPr>
        </w:p>
      </w:tc>
      <w:tc>
        <w:tcPr>
          <w:tcW w:w="2410" w:type="dxa"/>
          <w:tcBorders>
            <w:top w:val="nil"/>
            <w:left w:val="nil"/>
            <w:bottom w:val="nil"/>
            <w:right w:val="nil"/>
          </w:tcBorders>
        </w:tcPr>
        <w:p w14:paraId="0CAC60B8" w14:textId="77777777" w:rsidR="004E6C4C" w:rsidRPr="006E1908" w:rsidRDefault="004E6C4C" w:rsidP="00307607">
          <w:pPr>
            <w:pStyle w:val="FirstFooter"/>
            <w:tabs>
              <w:tab w:val="left" w:pos="2302"/>
            </w:tabs>
            <w:rPr>
              <w:sz w:val="18"/>
              <w:szCs w:val="18"/>
              <w:lang w:val="en-US"/>
            </w:rPr>
          </w:pPr>
          <w:r w:rsidRPr="006E1908">
            <w:rPr>
              <w:sz w:val="18"/>
              <w:szCs w:val="18"/>
              <w:lang w:val="en-US"/>
            </w:rPr>
            <w:t>Phone number:</w:t>
          </w:r>
        </w:p>
      </w:tc>
      <w:tc>
        <w:tcPr>
          <w:tcW w:w="5919" w:type="dxa"/>
          <w:tcBorders>
            <w:top w:val="nil"/>
            <w:left w:val="nil"/>
            <w:bottom w:val="nil"/>
            <w:right w:val="nil"/>
          </w:tcBorders>
        </w:tcPr>
        <w:p w14:paraId="4C0726EB" w14:textId="009C9DBC" w:rsidR="004E6C4C" w:rsidRPr="006E1908" w:rsidRDefault="004E6C4C" w:rsidP="00307607">
          <w:pPr>
            <w:pStyle w:val="FirstFooter"/>
            <w:tabs>
              <w:tab w:val="left" w:pos="2302"/>
            </w:tabs>
            <w:rPr>
              <w:sz w:val="18"/>
              <w:szCs w:val="18"/>
              <w:highlight w:val="yellow"/>
              <w:lang w:val="en-US"/>
            </w:rPr>
          </w:pPr>
          <w:r>
            <w:rPr>
              <w:sz w:val="18"/>
              <w:szCs w:val="18"/>
              <w:lang w:val="en-US"/>
            </w:rPr>
            <w:t>+ 55 51 98111-7571</w:t>
          </w:r>
        </w:p>
      </w:tc>
    </w:tr>
    <w:tr w:rsidR="004E6C4C" w:rsidRPr="006E1908" w14:paraId="210CBE3F" w14:textId="77777777" w:rsidTr="00EE6179">
      <w:tc>
        <w:tcPr>
          <w:tcW w:w="1526" w:type="dxa"/>
          <w:tcBorders>
            <w:top w:val="nil"/>
            <w:left w:val="nil"/>
            <w:bottom w:val="nil"/>
            <w:right w:val="nil"/>
          </w:tcBorders>
        </w:tcPr>
        <w:p w14:paraId="721D7C61" w14:textId="77777777" w:rsidR="004E6C4C" w:rsidRPr="006E1908" w:rsidRDefault="004E6C4C" w:rsidP="00307607">
          <w:pPr>
            <w:pStyle w:val="FirstFooter"/>
            <w:tabs>
              <w:tab w:val="left" w:pos="1559"/>
              <w:tab w:val="left" w:pos="3828"/>
            </w:tabs>
            <w:rPr>
              <w:sz w:val="18"/>
              <w:szCs w:val="18"/>
              <w:lang w:val="en-US"/>
            </w:rPr>
          </w:pPr>
        </w:p>
      </w:tc>
      <w:tc>
        <w:tcPr>
          <w:tcW w:w="2410" w:type="dxa"/>
          <w:tcBorders>
            <w:top w:val="nil"/>
            <w:left w:val="nil"/>
            <w:bottom w:val="nil"/>
            <w:right w:val="nil"/>
          </w:tcBorders>
        </w:tcPr>
        <w:p w14:paraId="70398CD2" w14:textId="77777777" w:rsidR="004E6C4C" w:rsidRPr="006E1908" w:rsidRDefault="004E6C4C" w:rsidP="00307607">
          <w:pPr>
            <w:pStyle w:val="FirstFooter"/>
            <w:tabs>
              <w:tab w:val="left" w:pos="2302"/>
            </w:tabs>
            <w:rPr>
              <w:sz w:val="18"/>
              <w:szCs w:val="18"/>
              <w:lang w:val="en-US"/>
            </w:rPr>
          </w:pPr>
          <w:r w:rsidRPr="006E1908">
            <w:rPr>
              <w:sz w:val="18"/>
              <w:szCs w:val="18"/>
              <w:lang w:val="en-US"/>
            </w:rPr>
            <w:t>E-mail:</w:t>
          </w:r>
        </w:p>
      </w:tc>
      <w:tc>
        <w:tcPr>
          <w:tcW w:w="5919" w:type="dxa"/>
          <w:tcBorders>
            <w:top w:val="nil"/>
            <w:left w:val="nil"/>
            <w:bottom w:val="nil"/>
            <w:right w:val="nil"/>
          </w:tcBorders>
        </w:tcPr>
        <w:p w14:paraId="6ADC5098" w14:textId="77777777" w:rsidR="004E6C4C" w:rsidRPr="006E1908" w:rsidRDefault="003D4466" w:rsidP="00307607">
          <w:pPr>
            <w:spacing w:before="40"/>
            <w:ind w:left="-17"/>
            <w:rPr>
              <w:rFonts w:ascii="Calibri" w:hAnsi="Calibri"/>
              <w:color w:val="0000FF" w:themeColor="hyperlink"/>
              <w:sz w:val="18"/>
              <w:szCs w:val="18"/>
              <w:u w:val="single"/>
              <w:lang w:val="pt-BR"/>
            </w:rPr>
          </w:pPr>
          <w:hyperlink r:id="rId2" w:history="1">
            <w:r w:rsidR="004E6C4C" w:rsidRPr="006E1908">
              <w:rPr>
                <w:rStyle w:val="Hyperlink"/>
                <w:rFonts w:ascii="Calibri" w:hAnsi="Calibri"/>
                <w:sz w:val="18"/>
                <w:szCs w:val="18"/>
                <w:lang w:val="pt-BR"/>
              </w:rPr>
              <w:t>Vanessac@anatel.gov.br</w:t>
            </w:r>
          </w:hyperlink>
        </w:p>
      </w:tc>
    </w:tr>
  </w:tbl>
  <w:p w14:paraId="453E2154" w14:textId="77777777" w:rsidR="004E6C4C" w:rsidRPr="00CB110F" w:rsidRDefault="004E6C4C" w:rsidP="003304D9">
    <w:pPr>
      <w:rPr>
        <w:sz w:val="18"/>
        <w:szCs w:val="18"/>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A91B30C" w14:textId="77777777" w:rsidR="001D55ED" w:rsidRDefault="001D55ED">
      <w:r>
        <w:t>____________________</w:t>
      </w:r>
    </w:p>
  </w:footnote>
  <w:footnote w:type="continuationSeparator" w:id="0">
    <w:p w14:paraId="1497A639" w14:textId="77777777" w:rsidR="001D55ED" w:rsidRDefault="001D55ED">
      <w:r>
        <w:continuationSeparator/>
      </w:r>
    </w:p>
  </w:footnote>
  <w:footnote w:type="continuationNotice" w:id="1">
    <w:p w14:paraId="143FB182" w14:textId="77777777" w:rsidR="001D55ED" w:rsidRDefault="001D55ED">
      <w:pPr>
        <w:spacing w:before="0"/>
      </w:pPr>
    </w:p>
  </w:footnote>
  <w:footnote w:id="2">
    <w:p w14:paraId="655BA5A0" w14:textId="62F605DF" w:rsidR="00DE27E1" w:rsidRPr="00E205BB" w:rsidRDefault="00DE27E1" w:rsidP="00E205BB">
      <w:pPr>
        <w:pStyle w:val="FootnoteText"/>
        <w:spacing w:before="0"/>
        <w:ind w:left="0" w:firstLine="0"/>
        <w:rPr>
          <w:sz w:val="20"/>
        </w:rPr>
      </w:pPr>
      <w:r w:rsidRPr="00E205BB">
        <w:rPr>
          <w:rStyle w:val="FootnoteReference"/>
          <w:sz w:val="20"/>
        </w:rPr>
        <w:footnoteRef/>
      </w:r>
      <w:r w:rsidRPr="00E205BB">
        <w:rPr>
          <w:sz w:val="20"/>
        </w:rPr>
        <w:t xml:space="preserve"> </w:t>
      </w:r>
      <w:hyperlink r:id="rId1" w:anchor="Question" w:history="1">
        <w:r w:rsidR="00E205BB" w:rsidRPr="008865B7">
          <w:rPr>
            <w:rStyle w:val="Hyperlink"/>
            <w:sz w:val="20"/>
          </w:rPr>
          <w:t>https://www.itu.int/en/ITU-D/Study-Groups/2022-2025/Pages/reference/SG2/ToR/Q3-2.aspx#Question</w:t>
        </w:r>
      </w:hyperlink>
      <w:r w:rsidR="00E205BB">
        <w:rPr>
          <w:sz w:val="20"/>
        </w:rPr>
        <w:t xml:space="preserve"> </w:t>
      </w:r>
    </w:p>
  </w:footnote>
  <w:footnote w:id="3">
    <w:p w14:paraId="07EDE94F" w14:textId="77777777" w:rsidR="00DE27E1" w:rsidRPr="00E205BB" w:rsidRDefault="00DE27E1" w:rsidP="00E205BB">
      <w:pPr>
        <w:pStyle w:val="FootnoteText"/>
        <w:spacing w:before="0"/>
        <w:ind w:left="0" w:firstLine="0"/>
        <w:rPr>
          <w:sz w:val="20"/>
        </w:rPr>
      </w:pPr>
      <w:r w:rsidRPr="00E205BB">
        <w:rPr>
          <w:rStyle w:val="FootnoteReference"/>
          <w:sz w:val="20"/>
        </w:rPr>
        <w:footnoteRef/>
      </w:r>
      <w:r w:rsidRPr="00E205BB">
        <w:rPr>
          <w:sz w:val="20"/>
        </w:rPr>
        <w:t xml:space="preserve"> </w:t>
      </w:r>
      <w:hyperlink r:id="rId2" w:history="1">
        <w:r w:rsidRPr="00E205BB">
          <w:rPr>
            <w:rStyle w:val="Hyperlink"/>
            <w:sz w:val="20"/>
          </w:rPr>
          <w:t>https://www.itu.int/dms_pub/itu-d/oth/07/2e/D072E0000090023PDFE.pdf</w:t>
        </w:r>
      </w:hyperlink>
      <w:r w:rsidRPr="00E205BB">
        <w:rPr>
          <w:sz w:val="20"/>
        </w:rPr>
        <w:t xml:space="preserve"> </w:t>
      </w:r>
    </w:p>
  </w:footnote>
  <w:footnote w:id="4">
    <w:p w14:paraId="4D1C3625" w14:textId="77777777" w:rsidR="00DE27E1" w:rsidRPr="00E205BB" w:rsidRDefault="00DE27E1" w:rsidP="00E205BB">
      <w:pPr>
        <w:pStyle w:val="FootnoteText"/>
        <w:spacing w:before="0"/>
        <w:ind w:left="0" w:firstLine="0"/>
        <w:rPr>
          <w:sz w:val="20"/>
        </w:rPr>
      </w:pPr>
      <w:r w:rsidRPr="00E205BB">
        <w:rPr>
          <w:rStyle w:val="FootnoteReference"/>
          <w:sz w:val="20"/>
        </w:rPr>
        <w:footnoteRef/>
      </w:r>
      <w:r w:rsidRPr="00E205BB">
        <w:rPr>
          <w:sz w:val="20"/>
        </w:rPr>
        <w:t xml:space="preserve"> </w:t>
      </w:r>
      <w:hyperlink r:id="rId3" w:history="1">
        <w:r w:rsidRPr="00E205BB">
          <w:rPr>
            <w:rStyle w:val="Hyperlink"/>
            <w:sz w:val="20"/>
          </w:rPr>
          <w:t>https://www.einnews.com/pr_news/606505844/cybercrime-damages-to-cost-the-world-8-trillion-usd-in-2023</w:t>
        </w:r>
      </w:hyperlink>
      <w:r w:rsidRPr="00E205BB">
        <w:rPr>
          <w:sz w:val="20"/>
        </w:rPr>
        <w:t xml:space="preserve"> </w:t>
      </w:r>
    </w:p>
  </w:footnote>
  <w:footnote w:id="5">
    <w:p w14:paraId="4E55F6FE" w14:textId="77777777" w:rsidR="00DE27E1" w:rsidRPr="00E205BB" w:rsidRDefault="00DE27E1" w:rsidP="00E205BB">
      <w:pPr>
        <w:pStyle w:val="FootnoteText"/>
        <w:spacing w:before="0"/>
        <w:ind w:left="0" w:firstLine="0"/>
        <w:rPr>
          <w:sz w:val="20"/>
        </w:rPr>
      </w:pPr>
      <w:r w:rsidRPr="00E205BB">
        <w:rPr>
          <w:rStyle w:val="FootnoteReference"/>
          <w:sz w:val="20"/>
        </w:rPr>
        <w:footnoteRef/>
      </w:r>
      <w:r w:rsidRPr="00E205BB">
        <w:rPr>
          <w:sz w:val="20"/>
        </w:rPr>
        <w:t xml:space="preserve"> Operational security is intricately linked to cybersecurity assurance practices, in that operational security can provide a good foundation for assurance practices. Broadcom, vice-chair of ITU-T SG 17, presented the model for good conditions highlighting that it is comprised of four key elements: people and processes, knowledge, security products (exogen security) and security in assets (endogen security). See ‘Reduce Risk and Protect Reputation’, </w:t>
      </w:r>
      <w:hyperlink r:id="rId4" w:history="1">
        <w:r w:rsidRPr="00E205BB">
          <w:rPr>
            <w:rStyle w:val="Hyperlink"/>
            <w:sz w:val="20"/>
          </w:rPr>
          <w:t>https://www.itu.int/md/T22-SG17-C-0214/en</w:t>
        </w:r>
      </w:hyperlink>
      <w:r w:rsidRPr="00E205BB">
        <w:rPr>
          <w:sz w:val="20"/>
        </w:rPr>
        <w:t xml:space="preserve"> </w:t>
      </w:r>
    </w:p>
  </w:footnote>
  <w:footnote w:id="6">
    <w:p w14:paraId="52F14809" w14:textId="780C1A75" w:rsidR="00DE27E1" w:rsidRPr="00E205BB" w:rsidRDefault="00DE27E1" w:rsidP="00E205BB">
      <w:pPr>
        <w:pStyle w:val="FootnoteText"/>
        <w:spacing w:before="0"/>
        <w:ind w:left="0" w:firstLine="0"/>
        <w:rPr>
          <w:sz w:val="20"/>
        </w:rPr>
      </w:pPr>
      <w:r w:rsidRPr="00E205BB">
        <w:rPr>
          <w:rStyle w:val="FootnoteReference"/>
          <w:sz w:val="20"/>
        </w:rPr>
        <w:footnoteRef/>
      </w:r>
      <w:r w:rsidRPr="00E205BB">
        <w:rPr>
          <w:sz w:val="20"/>
        </w:rPr>
        <w:t xml:space="preserve"> </w:t>
      </w:r>
      <w:hyperlink r:id="rId5" w:history="1">
        <w:r w:rsidR="00603811" w:rsidRPr="00F15971">
          <w:rPr>
            <w:rStyle w:val="Hyperlink"/>
            <w:sz w:val="20"/>
          </w:rPr>
          <w:t>https://legalinstruments.oecd.org/en/instruments/OECD-LEGAL-0481</w:t>
        </w:r>
      </w:hyperlink>
    </w:p>
  </w:footnote>
  <w:footnote w:id="7">
    <w:p w14:paraId="0D657257" w14:textId="77777777" w:rsidR="00DE27E1" w:rsidRPr="00E205BB" w:rsidRDefault="00DE27E1" w:rsidP="00E205BB">
      <w:pPr>
        <w:pStyle w:val="FootnoteText"/>
        <w:spacing w:before="0"/>
        <w:ind w:left="0" w:firstLine="0"/>
        <w:rPr>
          <w:sz w:val="20"/>
        </w:rPr>
      </w:pPr>
      <w:r w:rsidRPr="00E205BB">
        <w:rPr>
          <w:rStyle w:val="FootnoteReference"/>
          <w:sz w:val="20"/>
        </w:rPr>
        <w:footnoteRef/>
      </w:r>
      <w:r w:rsidRPr="00E205BB">
        <w:rPr>
          <w:sz w:val="20"/>
        </w:rPr>
        <w:t xml:space="preserve"> </w:t>
      </w:r>
      <w:hyperlink r:id="rId6" w:history="1">
        <w:r w:rsidRPr="00E205BB">
          <w:rPr>
            <w:rStyle w:val="Hyperlink"/>
            <w:sz w:val="20"/>
          </w:rPr>
          <w:t>https://www.nist.gov/cyberframework</w:t>
        </w:r>
      </w:hyperlink>
    </w:p>
  </w:footnote>
  <w:footnote w:id="8">
    <w:p w14:paraId="07E02AC2" w14:textId="721AE1B7" w:rsidR="00DE27E1" w:rsidRPr="00E205BB" w:rsidRDefault="00DE27E1" w:rsidP="00E205BB">
      <w:pPr>
        <w:pStyle w:val="FootnoteText"/>
        <w:spacing w:before="0"/>
        <w:ind w:left="0" w:firstLine="0"/>
        <w:rPr>
          <w:sz w:val="20"/>
        </w:rPr>
      </w:pPr>
      <w:r w:rsidRPr="00E205BB">
        <w:rPr>
          <w:rStyle w:val="FootnoteReference"/>
          <w:sz w:val="20"/>
        </w:rPr>
        <w:footnoteRef/>
      </w:r>
      <w:r w:rsidRPr="00E205BB">
        <w:rPr>
          <w:sz w:val="20"/>
        </w:rPr>
        <w:t xml:space="preserve"> </w:t>
      </w:r>
      <w:hyperlink r:id="rId7" w:history="1">
        <w:r w:rsidR="00603811" w:rsidRPr="00F15971">
          <w:rPr>
            <w:rStyle w:val="Hyperlink"/>
            <w:sz w:val="20"/>
          </w:rPr>
          <w:t>https://www.nist.gov/cyberframework/updating-nist-cybersecurity-framework-journey-csf-20</w:t>
        </w:r>
      </w:hyperlink>
    </w:p>
  </w:footnote>
  <w:footnote w:id="9">
    <w:p w14:paraId="3DD4FBF7" w14:textId="0848F63B" w:rsidR="00DE27E1" w:rsidRPr="00E205BB" w:rsidRDefault="00DE27E1" w:rsidP="00E205BB">
      <w:pPr>
        <w:pStyle w:val="FootnoteText"/>
        <w:spacing w:before="0"/>
        <w:ind w:left="0" w:firstLine="0"/>
        <w:rPr>
          <w:sz w:val="20"/>
        </w:rPr>
      </w:pPr>
      <w:r w:rsidRPr="00E205BB">
        <w:rPr>
          <w:rStyle w:val="FootnoteReference"/>
          <w:sz w:val="20"/>
        </w:rPr>
        <w:footnoteRef/>
      </w:r>
      <w:r w:rsidRPr="00E205BB">
        <w:rPr>
          <w:sz w:val="20"/>
        </w:rPr>
        <w:t xml:space="preserve"> </w:t>
      </w:r>
      <w:hyperlink r:id="rId8" w:history="1">
        <w:r w:rsidR="00603811" w:rsidRPr="00F15971">
          <w:rPr>
            <w:rStyle w:val="Hyperlink"/>
            <w:sz w:val="20"/>
          </w:rPr>
          <w:t>https://www.itu.int/dms_pub/itu-d/oth/07/2e/D072E0000090017PDFE.pdf</w:t>
        </w:r>
      </w:hyperlink>
    </w:p>
  </w:footnote>
  <w:footnote w:id="10">
    <w:p w14:paraId="2ED30202" w14:textId="77777777" w:rsidR="00DE27E1" w:rsidRPr="00E205BB" w:rsidRDefault="00DE27E1" w:rsidP="00E205BB">
      <w:pPr>
        <w:pStyle w:val="FootnoteText"/>
        <w:spacing w:before="0"/>
        <w:ind w:left="0" w:firstLine="0"/>
        <w:rPr>
          <w:sz w:val="20"/>
        </w:rPr>
      </w:pPr>
      <w:r w:rsidRPr="00E205BB">
        <w:rPr>
          <w:rStyle w:val="FootnoteReference"/>
          <w:sz w:val="20"/>
        </w:rPr>
        <w:footnoteRef/>
      </w:r>
      <w:r w:rsidRPr="00E205BB">
        <w:rPr>
          <w:sz w:val="20"/>
        </w:rPr>
        <w:t xml:space="preserve"> </w:t>
      </w:r>
      <w:hyperlink r:id="rId9" w:history="1">
        <w:r w:rsidRPr="00E205BB">
          <w:rPr>
            <w:rStyle w:val="Hyperlink"/>
            <w:sz w:val="20"/>
          </w:rPr>
          <w:t>https://www.itu.int/dms_pub/itu-d/oth/07/2e/D072E0000090024PDFE.pdf</w:t>
        </w:r>
      </w:hyperlink>
      <w:r w:rsidRPr="00E205BB">
        <w:rPr>
          <w:sz w:val="20"/>
        </w:rPr>
        <w:t xml:space="preserve"> </w:t>
      </w:r>
    </w:p>
  </w:footnote>
  <w:footnote w:id="11">
    <w:p w14:paraId="7000C0F1" w14:textId="0F3BBC95" w:rsidR="00DE27E1" w:rsidRPr="00E205BB" w:rsidRDefault="00DE27E1" w:rsidP="00E205BB">
      <w:pPr>
        <w:pStyle w:val="FootnoteText"/>
        <w:spacing w:before="0"/>
        <w:ind w:left="0" w:firstLine="0"/>
        <w:rPr>
          <w:sz w:val="20"/>
        </w:rPr>
      </w:pPr>
      <w:r w:rsidRPr="00E205BB">
        <w:rPr>
          <w:rStyle w:val="FootnoteReference"/>
          <w:sz w:val="20"/>
        </w:rPr>
        <w:footnoteRef/>
      </w:r>
      <w:r w:rsidRPr="00E205BB">
        <w:rPr>
          <w:sz w:val="20"/>
        </w:rPr>
        <w:t xml:space="preserve"> </w:t>
      </w:r>
      <w:hyperlink r:id="rId10" w:history="1">
        <w:r w:rsidR="00445D35" w:rsidRPr="008865B7">
          <w:rPr>
            <w:rStyle w:val="Hyperlink"/>
            <w:sz w:val="20"/>
          </w:rPr>
          <w:t>https://www.itu.int/dms_pub/itu-d/oth/07/2e/D072E0000090025PDFE.pdf</w:t>
        </w:r>
      </w:hyperlink>
      <w:r w:rsidR="00445D35">
        <w:rPr>
          <w:sz w:val="20"/>
        </w:rPr>
        <w:t xml:space="preserve"> </w:t>
      </w:r>
    </w:p>
  </w:footnote>
  <w:footnote w:id="12">
    <w:p w14:paraId="67F6E2EC" w14:textId="01BE4EF7" w:rsidR="00DE27E1" w:rsidRPr="00E205BB" w:rsidRDefault="00DE27E1" w:rsidP="00E205BB">
      <w:pPr>
        <w:pStyle w:val="FootnoteText"/>
        <w:spacing w:before="0"/>
        <w:ind w:left="0" w:firstLine="0"/>
        <w:rPr>
          <w:sz w:val="20"/>
        </w:rPr>
      </w:pPr>
      <w:r w:rsidRPr="00E205BB">
        <w:rPr>
          <w:rStyle w:val="FootnoteReference"/>
          <w:sz w:val="20"/>
        </w:rPr>
        <w:footnoteRef/>
      </w:r>
      <w:r w:rsidRPr="00E205BB">
        <w:rPr>
          <w:sz w:val="20"/>
        </w:rPr>
        <w:t xml:space="preserve"> </w:t>
      </w:r>
      <w:hyperlink r:id="rId11" w:history="1">
        <w:r w:rsidR="00445D35" w:rsidRPr="008865B7">
          <w:rPr>
            <w:rStyle w:val="Hyperlink"/>
            <w:sz w:val="20"/>
          </w:rPr>
          <w:t>https://www.itu.int/dms_pub/itu-d/oth/07/2e/D072E0000090020PDFE.pdf</w:t>
        </w:r>
      </w:hyperlink>
      <w:r w:rsidR="00445D35">
        <w:rPr>
          <w:sz w:val="20"/>
        </w:rPr>
        <w:t xml:space="preserve"> </w:t>
      </w:r>
    </w:p>
  </w:footnote>
  <w:footnote w:id="13">
    <w:p w14:paraId="056C5DDE" w14:textId="320A5001" w:rsidR="00DE27E1" w:rsidRPr="00E205BB" w:rsidRDefault="00DE27E1" w:rsidP="00E205BB">
      <w:pPr>
        <w:pStyle w:val="FootnoteText"/>
        <w:spacing w:before="0"/>
        <w:ind w:left="0" w:firstLine="0"/>
        <w:rPr>
          <w:sz w:val="20"/>
        </w:rPr>
      </w:pPr>
      <w:r w:rsidRPr="00E205BB">
        <w:rPr>
          <w:rStyle w:val="FootnoteReference"/>
          <w:sz w:val="20"/>
        </w:rPr>
        <w:footnoteRef/>
      </w:r>
      <w:r w:rsidRPr="00E205BB">
        <w:rPr>
          <w:sz w:val="20"/>
        </w:rPr>
        <w:t xml:space="preserve"> </w:t>
      </w:r>
      <w:hyperlink r:id="rId12" w:history="1">
        <w:r w:rsidR="00445D35" w:rsidRPr="008865B7">
          <w:rPr>
            <w:rStyle w:val="Hyperlink"/>
            <w:sz w:val="20"/>
          </w:rPr>
          <w:t>https://genevadialogue.ch/goodpractices/</w:t>
        </w:r>
      </w:hyperlink>
      <w:r w:rsidR="00445D35">
        <w:rPr>
          <w:sz w:val="20"/>
        </w:rPr>
        <w:t xml:space="preserve"> </w:t>
      </w:r>
    </w:p>
  </w:footnote>
  <w:footnote w:id="14">
    <w:p w14:paraId="2959B0DE" w14:textId="77777777" w:rsidR="00DE27E1" w:rsidRPr="00E205BB" w:rsidRDefault="00DE27E1" w:rsidP="00E205BB">
      <w:pPr>
        <w:pStyle w:val="FootnoteText"/>
        <w:spacing w:before="0"/>
        <w:ind w:left="0" w:firstLine="0"/>
        <w:rPr>
          <w:sz w:val="20"/>
        </w:rPr>
      </w:pPr>
      <w:r w:rsidRPr="00E205BB">
        <w:rPr>
          <w:rStyle w:val="FootnoteReference"/>
          <w:sz w:val="20"/>
        </w:rPr>
        <w:footnoteRef/>
      </w:r>
      <w:r w:rsidRPr="00E205BB">
        <w:rPr>
          <w:sz w:val="20"/>
        </w:rPr>
        <w:t xml:space="preserve"> </w:t>
      </w:r>
      <w:hyperlink r:id="rId13" w:history="1">
        <w:r w:rsidRPr="00E205BB">
          <w:rPr>
            <w:rStyle w:val="Hyperlink"/>
            <w:sz w:val="20"/>
          </w:rPr>
          <w:t>https://www.itu.int/dms_pub/itu-d/oth/07/2e/D072E0000090021PDFE.pdf</w:t>
        </w:r>
      </w:hyperlink>
      <w:r w:rsidRPr="00E205BB">
        <w:rPr>
          <w:sz w:val="20"/>
        </w:rPr>
        <w:t xml:space="preserve"> </w:t>
      </w:r>
    </w:p>
  </w:footnote>
  <w:footnote w:id="15">
    <w:p w14:paraId="70E2F65C" w14:textId="4666D6E5" w:rsidR="00DE27E1" w:rsidRPr="00E205BB" w:rsidRDefault="00DE27E1" w:rsidP="00E205BB">
      <w:pPr>
        <w:pStyle w:val="FootnoteText"/>
        <w:spacing w:before="0"/>
        <w:ind w:left="0" w:firstLine="0"/>
        <w:rPr>
          <w:sz w:val="20"/>
        </w:rPr>
      </w:pPr>
      <w:r w:rsidRPr="00E205BB">
        <w:rPr>
          <w:rStyle w:val="FootnoteReference"/>
          <w:sz w:val="20"/>
        </w:rPr>
        <w:footnoteRef/>
      </w:r>
      <w:r w:rsidRPr="00E205BB">
        <w:rPr>
          <w:sz w:val="20"/>
        </w:rPr>
        <w:t xml:space="preserve"> </w:t>
      </w:r>
      <w:hyperlink r:id="rId14" w:history="1">
        <w:r w:rsidR="00603811" w:rsidRPr="00F15971">
          <w:rPr>
            <w:rStyle w:val="Hyperlink"/>
            <w:sz w:val="20"/>
          </w:rPr>
          <w:t>https://www.itu.int/dms_pub/itu-d/oth/07/2e/D072E0000090018PDFE.pdf</w:t>
        </w:r>
      </w:hyperlink>
    </w:p>
  </w:footnote>
  <w:footnote w:id="16">
    <w:p w14:paraId="1A6BCAFA" w14:textId="77777777" w:rsidR="00157998" w:rsidRPr="00E205BB" w:rsidRDefault="00157998" w:rsidP="00157998">
      <w:pPr>
        <w:pStyle w:val="FootnoteText"/>
        <w:spacing w:before="0"/>
        <w:ind w:left="0" w:firstLine="0"/>
        <w:rPr>
          <w:sz w:val="20"/>
        </w:rPr>
      </w:pPr>
      <w:r w:rsidRPr="00E205BB">
        <w:rPr>
          <w:rStyle w:val="FootnoteReference"/>
          <w:sz w:val="20"/>
        </w:rPr>
        <w:footnoteRef/>
      </w:r>
      <w:r w:rsidRPr="00E205BB">
        <w:rPr>
          <w:sz w:val="20"/>
        </w:rPr>
        <w:t xml:space="preserve"> </w:t>
      </w:r>
      <w:hyperlink r:id="rId15" w:history="1">
        <w:r w:rsidRPr="00E205BB">
          <w:rPr>
            <w:rStyle w:val="Hyperlink"/>
            <w:sz w:val="20"/>
          </w:rPr>
          <w:t>https://nca.gov.sa/en/news?item=535</w:t>
        </w:r>
      </w:hyperlink>
    </w:p>
  </w:footnote>
  <w:footnote w:id="17">
    <w:p w14:paraId="257F053A" w14:textId="2814B7CA" w:rsidR="00DE27E1" w:rsidRPr="00E205BB" w:rsidRDefault="00DE27E1" w:rsidP="00E205BB">
      <w:pPr>
        <w:pStyle w:val="FootnoteText"/>
        <w:spacing w:before="0"/>
        <w:ind w:left="0" w:firstLine="0"/>
        <w:rPr>
          <w:sz w:val="20"/>
        </w:rPr>
      </w:pPr>
      <w:r w:rsidRPr="00E205BB">
        <w:rPr>
          <w:rStyle w:val="FootnoteReference"/>
          <w:sz w:val="20"/>
        </w:rPr>
        <w:footnoteRef/>
      </w:r>
      <w:hyperlink r:id="rId16" w:history="1">
        <w:r w:rsidR="00603811" w:rsidRPr="00F15971">
          <w:rPr>
            <w:rStyle w:val="Hyperlink"/>
            <w:sz w:val="20"/>
          </w:rPr>
          <w:t>https://assets.publishing.service.gov.uk/government/uploads/system/uploads/attachment_data/file/971440/Code_of_Practice_for_Consumer_IoT_Security_October_2018_V2.pdf</w:t>
        </w:r>
      </w:hyperlink>
      <w:r w:rsidRPr="00E205BB">
        <w:rPr>
          <w:sz w:val="20"/>
        </w:rPr>
        <w:t xml:space="preserve"> </w:t>
      </w:r>
    </w:p>
  </w:footnote>
  <w:footnote w:id="18">
    <w:p w14:paraId="14F84AC1" w14:textId="70BF21C3" w:rsidR="00DE27E1" w:rsidRPr="00E205BB" w:rsidRDefault="00DE27E1" w:rsidP="00E205BB">
      <w:pPr>
        <w:pStyle w:val="FootnoteText"/>
        <w:spacing w:before="0"/>
        <w:ind w:left="0" w:firstLine="0"/>
        <w:rPr>
          <w:sz w:val="20"/>
        </w:rPr>
      </w:pPr>
      <w:r w:rsidRPr="00E205BB">
        <w:rPr>
          <w:rStyle w:val="FootnoteReference"/>
          <w:sz w:val="20"/>
        </w:rPr>
        <w:footnoteRef/>
      </w:r>
      <w:r w:rsidRPr="00E205BB">
        <w:rPr>
          <w:sz w:val="20"/>
        </w:rPr>
        <w:t xml:space="preserve"> </w:t>
      </w:r>
      <w:hyperlink r:id="rId17" w:history="1">
        <w:r w:rsidR="00603811" w:rsidRPr="00F15971">
          <w:rPr>
            <w:rStyle w:val="Hyperlink"/>
            <w:sz w:val="20"/>
          </w:rPr>
          <w:t>https://www.itu.int/dms_pub/itu-d/oth/07/2e/D072E0000090014PDFE.pdf</w:t>
        </w:r>
      </w:hyperlink>
    </w:p>
  </w:footnote>
  <w:footnote w:id="19">
    <w:p w14:paraId="145888EF" w14:textId="6C3F29E6" w:rsidR="00DE27E1" w:rsidRPr="00E205BB" w:rsidRDefault="00DE27E1" w:rsidP="00E205BB">
      <w:pPr>
        <w:pStyle w:val="FootnoteText"/>
        <w:spacing w:before="0"/>
        <w:ind w:left="0" w:firstLine="0"/>
        <w:rPr>
          <w:sz w:val="20"/>
        </w:rPr>
      </w:pPr>
      <w:r w:rsidRPr="00E205BB">
        <w:rPr>
          <w:rStyle w:val="FootnoteReference"/>
          <w:sz w:val="20"/>
        </w:rPr>
        <w:footnoteRef/>
      </w:r>
      <w:r w:rsidRPr="00E205BB">
        <w:rPr>
          <w:sz w:val="20"/>
        </w:rPr>
        <w:t xml:space="preserve"> </w:t>
      </w:r>
      <w:hyperlink r:id="rId18" w:history="1">
        <w:r w:rsidR="00603811" w:rsidRPr="00F15971">
          <w:rPr>
            <w:rStyle w:val="Hyperlink"/>
            <w:sz w:val="20"/>
          </w:rPr>
          <w:t>https://isms.kisa.or.kr/main/csap/intro/index.jsp</w:t>
        </w:r>
      </w:hyperlink>
    </w:p>
  </w:footnote>
  <w:footnote w:id="20">
    <w:p w14:paraId="238A02DB" w14:textId="075709EF" w:rsidR="00DE27E1" w:rsidRPr="00E205BB" w:rsidRDefault="00DE27E1" w:rsidP="00E205BB">
      <w:pPr>
        <w:pStyle w:val="FootnoteText"/>
        <w:spacing w:before="0"/>
        <w:ind w:left="0" w:firstLine="0"/>
        <w:rPr>
          <w:sz w:val="20"/>
        </w:rPr>
      </w:pPr>
      <w:r w:rsidRPr="00E205BB">
        <w:rPr>
          <w:rStyle w:val="FootnoteReference"/>
          <w:sz w:val="20"/>
        </w:rPr>
        <w:footnoteRef/>
      </w:r>
      <w:r w:rsidRPr="00E205BB">
        <w:rPr>
          <w:sz w:val="20"/>
        </w:rPr>
        <w:t xml:space="preserve"> </w:t>
      </w:r>
      <w:hyperlink r:id="rId19" w:history="1">
        <w:r w:rsidR="00A62313" w:rsidRPr="00A62313">
          <w:rPr>
            <w:rStyle w:val="Hyperlink"/>
            <w:sz w:val="20"/>
          </w:rPr>
          <w:t>https://www.bitsight.com/press-releases/study-finds-significant-correlation-between-bitsight-analytics-and-cybersecurity</w:t>
        </w:r>
      </w:hyperlink>
      <w:r w:rsidRPr="00E205BB">
        <w:rPr>
          <w:sz w:val="20"/>
        </w:rPr>
        <w:t xml:space="preserve"> </w:t>
      </w:r>
    </w:p>
  </w:footnote>
  <w:footnote w:id="21">
    <w:p w14:paraId="009C50B9" w14:textId="218EB5A1" w:rsidR="00DE27E1" w:rsidRPr="00E205BB" w:rsidRDefault="00DE27E1" w:rsidP="00E205BB">
      <w:pPr>
        <w:pStyle w:val="FootnoteText"/>
        <w:spacing w:before="0"/>
        <w:ind w:left="0" w:firstLine="0"/>
        <w:rPr>
          <w:sz w:val="20"/>
        </w:rPr>
      </w:pPr>
      <w:r w:rsidRPr="00E205BB">
        <w:rPr>
          <w:rStyle w:val="FootnoteReference"/>
          <w:sz w:val="20"/>
        </w:rPr>
        <w:footnoteRef/>
      </w:r>
      <w:r w:rsidRPr="00E205BB">
        <w:rPr>
          <w:sz w:val="20"/>
        </w:rPr>
        <w:t xml:space="preserve"> </w:t>
      </w:r>
      <w:hyperlink r:id="rId20" w:history="1">
        <w:r w:rsidR="00603811" w:rsidRPr="00F15971">
          <w:rPr>
            <w:rStyle w:val="Hyperlink"/>
            <w:sz w:val="20"/>
          </w:rPr>
          <w:t>https://www.ofcom.org.uk/phones-telecoms-and-internet/information-for-industry/network-security-and-resilience/our-work</w:t>
        </w:r>
      </w:hyperlink>
    </w:p>
  </w:footnote>
  <w:footnote w:id="22">
    <w:p w14:paraId="07D16F6D" w14:textId="39334FDF" w:rsidR="00DE27E1" w:rsidRPr="00E205BB" w:rsidRDefault="00DE27E1" w:rsidP="00E205BB">
      <w:pPr>
        <w:pStyle w:val="FootnoteText"/>
        <w:spacing w:before="0"/>
        <w:ind w:left="0" w:firstLine="0"/>
        <w:rPr>
          <w:sz w:val="20"/>
        </w:rPr>
      </w:pPr>
      <w:r w:rsidRPr="00E205BB">
        <w:rPr>
          <w:rStyle w:val="FootnoteReference"/>
          <w:sz w:val="20"/>
        </w:rPr>
        <w:footnoteRef/>
      </w:r>
      <w:r w:rsidRPr="00E205BB">
        <w:rPr>
          <w:sz w:val="20"/>
        </w:rPr>
        <w:t xml:space="preserve"> </w:t>
      </w:r>
      <w:hyperlink r:id="rId21" w:history="1">
        <w:r w:rsidR="00603811" w:rsidRPr="00F15971">
          <w:rPr>
            <w:rStyle w:val="Hyperlink"/>
            <w:sz w:val="20"/>
          </w:rPr>
          <w:t>https://www.itu.int/dms_pub/itu-d/oth/07/2e/D072E0000090016PDFE.pdf</w:t>
        </w:r>
      </w:hyperlink>
    </w:p>
  </w:footnote>
  <w:footnote w:id="23">
    <w:p w14:paraId="08AC4E24" w14:textId="77777777" w:rsidR="00DE27E1" w:rsidRPr="00E205BB" w:rsidRDefault="00DE27E1" w:rsidP="00E205BB">
      <w:pPr>
        <w:pStyle w:val="FootnoteText"/>
        <w:spacing w:before="0"/>
        <w:ind w:left="0" w:firstLine="0"/>
        <w:rPr>
          <w:sz w:val="20"/>
        </w:rPr>
      </w:pPr>
      <w:r w:rsidRPr="00E205BB">
        <w:rPr>
          <w:rStyle w:val="FootnoteReference"/>
          <w:sz w:val="20"/>
        </w:rPr>
        <w:footnoteRef/>
      </w:r>
      <w:r w:rsidRPr="00E205BB">
        <w:rPr>
          <w:sz w:val="20"/>
        </w:rPr>
        <w:t xml:space="preserve"> A common tactic used by cyber-criminals to trick people to reveal sensitive information or download malware which infects the targeted system/network. </w:t>
      </w:r>
    </w:p>
  </w:footnote>
  <w:footnote w:id="24">
    <w:p w14:paraId="553E7A21" w14:textId="380A09AA" w:rsidR="00DE27E1" w:rsidRPr="00E205BB" w:rsidRDefault="00DE27E1" w:rsidP="00E205BB">
      <w:pPr>
        <w:pStyle w:val="FootnoteText"/>
        <w:spacing w:before="0"/>
        <w:ind w:left="0" w:firstLine="0"/>
        <w:rPr>
          <w:sz w:val="20"/>
        </w:rPr>
      </w:pPr>
      <w:r w:rsidRPr="00E205BB">
        <w:rPr>
          <w:rStyle w:val="FootnoteReference"/>
          <w:sz w:val="20"/>
        </w:rPr>
        <w:footnoteRef/>
      </w:r>
      <w:r w:rsidRPr="00E205BB">
        <w:rPr>
          <w:sz w:val="20"/>
        </w:rPr>
        <w:t xml:space="preserve"> </w:t>
      </w:r>
      <w:hyperlink r:id="rId22" w:history="1">
        <w:r w:rsidR="00603811" w:rsidRPr="00F15971">
          <w:rPr>
            <w:rStyle w:val="Hyperlink"/>
            <w:sz w:val="20"/>
          </w:rPr>
          <w:t>https://www.itu.int/dms_pub/itu-d/oth/07/2e/D072E0000090019PDFE.pdf</w:t>
        </w:r>
      </w:hyperlink>
    </w:p>
  </w:footnote>
  <w:footnote w:id="25">
    <w:p w14:paraId="58E02B47" w14:textId="77777777" w:rsidR="00DE27E1" w:rsidRPr="00E205BB" w:rsidRDefault="00DE27E1" w:rsidP="00E205BB">
      <w:pPr>
        <w:pStyle w:val="FootnoteText"/>
        <w:spacing w:before="0"/>
        <w:ind w:left="0" w:firstLine="0"/>
        <w:rPr>
          <w:sz w:val="20"/>
        </w:rPr>
      </w:pPr>
      <w:r w:rsidRPr="00E205BB">
        <w:rPr>
          <w:rStyle w:val="FootnoteReference"/>
          <w:sz w:val="20"/>
        </w:rPr>
        <w:footnoteRef/>
      </w:r>
      <w:r w:rsidRPr="00E205BB">
        <w:rPr>
          <w:sz w:val="20"/>
        </w:rPr>
        <w:t xml:space="preserve"> </w:t>
      </w:r>
      <w:hyperlink r:id="rId23" w:history="1">
        <w:r w:rsidRPr="00E205BB">
          <w:rPr>
            <w:rStyle w:val="Hyperlink"/>
            <w:sz w:val="20"/>
          </w:rPr>
          <w:t>https://www.enisa.europa.eu/publications/5g-security-controls-matrix</w:t>
        </w:r>
      </w:hyperlink>
      <w:r w:rsidRPr="00E205BB">
        <w:rPr>
          <w:sz w:val="20"/>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1A1B5FE" w14:textId="03CA13D2" w:rsidR="004E6C4C" w:rsidRPr="00232073" w:rsidRDefault="004E6C4C" w:rsidP="00986C84">
    <w:pPr>
      <w:pStyle w:val="Header"/>
      <w:tabs>
        <w:tab w:val="center" w:pos="4820"/>
        <w:tab w:val="right" w:pos="9639"/>
      </w:tabs>
      <w:jc w:val="left"/>
      <w:rPr>
        <w:rStyle w:val="PageNumber"/>
        <w:rFonts w:eastAsia="SimHei" w:cs="Simplified Arabic"/>
        <w:bCs/>
        <w:smallCaps/>
        <w:spacing w:val="24"/>
        <w:sz w:val="22"/>
        <w:szCs w:val="22"/>
        <w:lang w:val="es-ES_tradnl" w:eastAsia="zh-CN"/>
      </w:rPr>
    </w:pPr>
    <w:r>
      <w:tab/>
    </w:r>
    <w:r>
      <w:rPr>
        <w:rFonts w:eastAsia="SimHei" w:cs="Simplified Arabic"/>
        <w:bCs/>
        <w:smallCaps/>
        <w:spacing w:val="24"/>
        <w:sz w:val="22"/>
        <w:szCs w:val="22"/>
        <w:lang w:val="es-ES_tradnl" w:eastAsia="zh-CN"/>
      </w:rPr>
      <w:t>ITU-D/2</w:t>
    </w:r>
    <w:r w:rsidRPr="006D174D">
      <w:rPr>
        <w:rFonts w:eastAsia="SimHei" w:cs="Simplified Arabic"/>
        <w:bCs/>
        <w:smallCaps/>
        <w:spacing w:val="24"/>
        <w:sz w:val="22"/>
        <w:szCs w:val="22"/>
        <w:lang w:val="es-ES_tradnl" w:eastAsia="zh-CN"/>
      </w:rPr>
      <w:t>/</w:t>
    </w:r>
    <w:r>
      <w:rPr>
        <w:rFonts w:eastAsia="SimHei" w:cs="Simplified Arabic"/>
        <w:bCs/>
        <w:smallCaps/>
        <w:spacing w:val="24"/>
        <w:sz w:val="22"/>
        <w:szCs w:val="22"/>
        <w:lang w:val="es-ES_tradnl" w:eastAsia="zh-CN"/>
      </w:rPr>
      <w:t>1</w:t>
    </w:r>
    <w:r w:rsidR="00A2717A">
      <w:rPr>
        <w:rFonts w:eastAsia="SimHei" w:cs="Simplified Arabic"/>
        <w:bCs/>
        <w:smallCaps/>
        <w:spacing w:val="24"/>
        <w:sz w:val="22"/>
        <w:szCs w:val="22"/>
        <w:lang w:val="es-ES_tradnl" w:eastAsia="zh-CN"/>
      </w:rPr>
      <w:t>34</w:t>
    </w:r>
    <w:r w:rsidRPr="006D174D">
      <w:rPr>
        <w:rFonts w:eastAsia="SimHei" w:cs="Simplified Arabic"/>
        <w:bCs/>
        <w:smallCaps/>
        <w:spacing w:val="24"/>
        <w:sz w:val="22"/>
        <w:szCs w:val="22"/>
        <w:lang w:val="es-ES_tradnl" w:eastAsia="zh-CN"/>
      </w:rPr>
      <w:t>-E</w:t>
    </w:r>
    <w:r w:rsidRPr="006D174D">
      <w:rPr>
        <w:sz w:val="24"/>
        <w:szCs w:val="24"/>
        <w:lang w:val="es-ES_tradnl"/>
      </w:rPr>
      <w:tab/>
    </w:r>
    <w:r w:rsidRPr="006D174D">
      <w:rPr>
        <w:rFonts w:eastAsia="SimHei" w:cs="Simplified Arabic"/>
        <w:bCs/>
        <w:smallCaps/>
        <w:spacing w:val="24"/>
        <w:sz w:val="22"/>
        <w:szCs w:val="22"/>
        <w:lang w:val="es-ES_tradnl" w:eastAsia="zh-CN"/>
      </w:rPr>
      <w:t xml:space="preserve">Page </w:t>
    </w:r>
    <w:sdt>
      <w:sdtPr>
        <w:rPr>
          <w:rFonts w:eastAsia="SimHei" w:cs="Simplified Arabic"/>
          <w:bCs/>
          <w:smallCaps/>
          <w:spacing w:val="24"/>
          <w:sz w:val="22"/>
          <w:szCs w:val="22"/>
          <w:lang w:val="en-US" w:eastAsia="zh-CN"/>
        </w:rPr>
        <w:id w:val="637703110"/>
        <w:docPartObj>
          <w:docPartGallery w:val="Page Numbers (Top of Page)"/>
          <w:docPartUnique/>
        </w:docPartObj>
      </w:sdtPr>
      <w:sdtEndPr/>
      <w:sdtContent>
        <w:r w:rsidRPr="00E5018B">
          <w:rPr>
            <w:rFonts w:eastAsia="SimHei" w:cs="Simplified Arabic"/>
            <w:bCs/>
            <w:smallCaps/>
            <w:spacing w:val="24"/>
            <w:sz w:val="22"/>
            <w:szCs w:val="22"/>
            <w:lang w:val="en-US" w:eastAsia="zh-CN"/>
          </w:rPr>
          <w:fldChar w:fldCharType="begin"/>
        </w:r>
        <w:r w:rsidRPr="006D174D">
          <w:rPr>
            <w:rFonts w:eastAsia="SimHei" w:cs="Simplified Arabic"/>
            <w:bCs/>
            <w:smallCaps/>
            <w:spacing w:val="24"/>
            <w:sz w:val="22"/>
            <w:szCs w:val="22"/>
            <w:lang w:val="es-ES_tradnl" w:eastAsia="zh-CN"/>
          </w:rPr>
          <w:instrText xml:space="preserve"> PAGE   \* MERGEFORMAT </w:instrText>
        </w:r>
        <w:r w:rsidRPr="00E5018B">
          <w:rPr>
            <w:rFonts w:eastAsia="SimHei" w:cs="Simplified Arabic"/>
            <w:bCs/>
            <w:smallCaps/>
            <w:spacing w:val="24"/>
            <w:sz w:val="22"/>
            <w:szCs w:val="22"/>
            <w:lang w:val="en-US" w:eastAsia="zh-CN"/>
          </w:rPr>
          <w:fldChar w:fldCharType="separate"/>
        </w:r>
        <w:r>
          <w:rPr>
            <w:rFonts w:eastAsia="SimHei" w:cs="Simplified Arabic"/>
            <w:bCs/>
            <w:smallCaps/>
            <w:noProof/>
            <w:spacing w:val="24"/>
            <w:sz w:val="22"/>
            <w:szCs w:val="22"/>
            <w:lang w:val="es-ES_tradnl" w:eastAsia="zh-CN"/>
          </w:rPr>
          <w:t>3</w:t>
        </w:r>
        <w:r w:rsidRPr="00E5018B">
          <w:rPr>
            <w:rFonts w:eastAsia="SimHei" w:cs="Simplified Arabic"/>
            <w:bCs/>
            <w:smallCaps/>
            <w:spacing w:val="24"/>
            <w:sz w:val="22"/>
            <w:szCs w:val="22"/>
            <w:lang w:val="en-US" w:eastAsia="zh-CN"/>
          </w:rPr>
          <w:fldChar w:fldCharType="end"/>
        </w:r>
      </w:sdtContent>
    </w:sdt>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AE514C"/>
    <w:multiLevelType w:val="hybridMultilevel"/>
    <w:tmpl w:val="F42AB590"/>
    <w:lvl w:ilvl="0" w:tplc="AAC6EF24">
      <w:start w:val="1"/>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B8A25AB"/>
    <w:multiLevelType w:val="hybridMultilevel"/>
    <w:tmpl w:val="3372280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21BB2D9B"/>
    <w:multiLevelType w:val="hybridMultilevel"/>
    <w:tmpl w:val="7E2CC27E"/>
    <w:lvl w:ilvl="0" w:tplc="A080EB66">
      <w:start w:val="1"/>
      <w:numFmt w:val="lowerLetter"/>
      <w:lvlText w:val="%1."/>
      <w:lvlJc w:val="left"/>
      <w:pPr>
        <w:ind w:left="720" w:hanging="360"/>
      </w:pPr>
    </w:lvl>
    <w:lvl w:ilvl="1" w:tplc="52EE07BE">
      <w:start w:val="1"/>
      <w:numFmt w:val="lowerLetter"/>
      <w:lvlText w:val="%2."/>
      <w:lvlJc w:val="left"/>
      <w:pPr>
        <w:ind w:left="1440" w:hanging="360"/>
      </w:pPr>
    </w:lvl>
    <w:lvl w:ilvl="2" w:tplc="D8AA70EE">
      <w:start w:val="1"/>
      <w:numFmt w:val="bullet"/>
      <w:lvlText w:val=""/>
      <w:lvlJc w:val="left"/>
      <w:pPr>
        <w:ind w:left="2160" w:hanging="180"/>
      </w:pPr>
      <w:rPr>
        <w:rFonts w:ascii="Symbol" w:hAnsi="Symbol" w:hint="default"/>
      </w:rPr>
    </w:lvl>
    <w:lvl w:ilvl="3" w:tplc="B2502378">
      <w:start w:val="1"/>
      <w:numFmt w:val="decimal"/>
      <w:lvlText w:val="%4."/>
      <w:lvlJc w:val="left"/>
      <w:pPr>
        <w:ind w:left="2880" w:hanging="360"/>
      </w:pPr>
    </w:lvl>
    <w:lvl w:ilvl="4" w:tplc="2F1E0520">
      <w:start w:val="1"/>
      <w:numFmt w:val="lowerLetter"/>
      <w:lvlText w:val="%5."/>
      <w:lvlJc w:val="left"/>
      <w:pPr>
        <w:ind w:left="3600" w:hanging="360"/>
      </w:pPr>
    </w:lvl>
    <w:lvl w:ilvl="5" w:tplc="0B925AEE">
      <w:start w:val="1"/>
      <w:numFmt w:val="lowerRoman"/>
      <w:lvlText w:val="%6."/>
      <w:lvlJc w:val="right"/>
      <w:pPr>
        <w:ind w:left="4320" w:hanging="180"/>
      </w:pPr>
    </w:lvl>
    <w:lvl w:ilvl="6" w:tplc="E6D4CF90">
      <w:start w:val="1"/>
      <w:numFmt w:val="decimal"/>
      <w:lvlText w:val="%7."/>
      <w:lvlJc w:val="left"/>
      <w:pPr>
        <w:ind w:left="5040" w:hanging="360"/>
      </w:pPr>
    </w:lvl>
    <w:lvl w:ilvl="7" w:tplc="3D569D7A">
      <w:start w:val="1"/>
      <w:numFmt w:val="lowerLetter"/>
      <w:lvlText w:val="%8."/>
      <w:lvlJc w:val="left"/>
      <w:pPr>
        <w:ind w:left="5760" w:hanging="360"/>
      </w:pPr>
    </w:lvl>
    <w:lvl w:ilvl="8" w:tplc="F81C1736">
      <w:start w:val="1"/>
      <w:numFmt w:val="lowerRoman"/>
      <w:lvlText w:val="%9."/>
      <w:lvlJc w:val="right"/>
      <w:pPr>
        <w:ind w:left="6480" w:hanging="180"/>
      </w:pPr>
    </w:lvl>
  </w:abstractNum>
  <w:abstractNum w:abstractNumId="3" w15:restartNumberingAfterBreak="0">
    <w:nsid w:val="2B145935"/>
    <w:multiLevelType w:val="hybridMultilevel"/>
    <w:tmpl w:val="16DA0134"/>
    <w:lvl w:ilvl="0" w:tplc="A080EB66">
      <w:start w:val="1"/>
      <w:numFmt w:val="lowerLetter"/>
      <w:lvlText w:val="%1."/>
      <w:lvlJc w:val="left"/>
      <w:pPr>
        <w:ind w:left="720" w:hanging="360"/>
      </w:pPr>
    </w:lvl>
    <w:lvl w:ilvl="1" w:tplc="52EE07BE">
      <w:start w:val="1"/>
      <w:numFmt w:val="lowerLetter"/>
      <w:lvlText w:val="%2."/>
      <w:lvlJc w:val="left"/>
      <w:pPr>
        <w:ind w:left="1440" w:hanging="360"/>
      </w:pPr>
    </w:lvl>
    <w:lvl w:ilvl="2" w:tplc="D8AA70EE">
      <w:start w:val="1"/>
      <w:numFmt w:val="bullet"/>
      <w:lvlText w:val=""/>
      <w:lvlJc w:val="left"/>
      <w:pPr>
        <w:ind w:left="2160" w:hanging="180"/>
      </w:pPr>
      <w:rPr>
        <w:rFonts w:ascii="Symbol" w:hAnsi="Symbol" w:hint="default"/>
      </w:rPr>
    </w:lvl>
    <w:lvl w:ilvl="3" w:tplc="B2502378">
      <w:start w:val="1"/>
      <w:numFmt w:val="decimal"/>
      <w:lvlText w:val="%4."/>
      <w:lvlJc w:val="left"/>
      <w:pPr>
        <w:ind w:left="2880" w:hanging="360"/>
      </w:pPr>
    </w:lvl>
    <w:lvl w:ilvl="4" w:tplc="2F1E0520">
      <w:start w:val="1"/>
      <w:numFmt w:val="lowerLetter"/>
      <w:lvlText w:val="%5."/>
      <w:lvlJc w:val="left"/>
      <w:pPr>
        <w:ind w:left="3600" w:hanging="360"/>
      </w:pPr>
    </w:lvl>
    <w:lvl w:ilvl="5" w:tplc="0B925AEE">
      <w:start w:val="1"/>
      <w:numFmt w:val="lowerRoman"/>
      <w:lvlText w:val="%6."/>
      <w:lvlJc w:val="right"/>
      <w:pPr>
        <w:ind w:left="4320" w:hanging="180"/>
      </w:pPr>
    </w:lvl>
    <w:lvl w:ilvl="6" w:tplc="E6D4CF90">
      <w:start w:val="1"/>
      <w:numFmt w:val="decimal"/>
      <w:lvlText w:val="%7."/>
      <w:lvlJc w:val="left"/>
      <w:pPr>
        <w:ind w:left="5040" w:hanging="360"/>
      </w:pPr>
    </w:lvl>
    <w:lvl w:ilvl="7" w:tplc="3D569D7A">
      <w:start w:val="1"/>
      <w:numFmt w:val="lowerLetter"/>
      <w:lvlText w:val="%8."/>
      <w:lvlJc w:val="left"/>
      <w:pPr>
        <w:ind w:left="5760" w:hanging="360"/>
      </w:pPr>
    </w:lvl>
    <w:lvl w:ilvl="8" w:tplc="F81C1736">
      <w:start w:val="1"/>
      <w:numFmt w:val="lowerRoman"/>
      <w:lvlText w:val="%9."/>
      <w:lvlJc w:val="right"/>
      <w:pPr>
        <w:ind w:left="6480" w:hanging="180"/>
      </w:pPr>
    </w:lvl>
  </w:abstractNum>
  <w:abstractNum w:abstractNumId="4" w15:restartNumberingAfterBreak="0">
    <w:nsid w:val="35686CE1"/>
    <w:multiLevelType w:val="hybridMultilevel"/>
    <w:tmpl w:val="665C3F60"/>
    <w:lvl w:ilvl="0" w:tplc="A080EB66">
      <w:start w:val="1"/>
      <w:numFmt w:val="lowerLetter"/>
      <w:lvlText w:val="%1."/>
      <w:lvlJc w:val="left"/>
      <w:pPr>
        <w:ind w:left="720" w:hanging="360"/>
      </w:pPr>
    </w:lvl>
    <w:lvl w:ilvl="1" w:tplc="52EE07BE">
      <w:start w:val="1"/>
      <w:numFmt w:val="lowerLetter"/>
      <w:lvlText w:val="%2."/>
      <w:lvlJc w:val="left"/>
      <w:pPr>
        <w:ind w:left="1440" w:hanging="360"/>
      </w:pPr>
    </w:lvl>
    <w:lvl w:ilvl="2" w:tplc="3F1C9C2C">
      <w:start w:val="1"/>
      <w:numFmt w:val="bullet"/>
      <w:lvlText w:val="-"/>
      <w:lvlJc w:val="left"/>
      <w:pPr>
        <w:ind w:left="2160" w:hanging="180"/>
      </w:pPr>
    </w:lvl>
    <w:lvl w:ilvl="3" w:tplc="B2502378">
      <w:start w:val="1"/>
      <w:numFmt w:val="decimal"/>
      <w:lvlText w:val="%4."/>
      <w:lvlJc w:val="left"/>
      <w:pPr>
        <w:ind w:left="2880" w:hanging="360"/>
      </w:pPr>
    </w:lvl>
    <w:lvl w:ilvl="4" w:tplc="2F1E0520">
      <w:start w:val="1"/>
      <w:numFmt w:val="lowerLetter"/>
      <w:lvlText w:val="%5."/>
      <w:lvlJc w:val="left"/>
      <w:pPr>
        <w:ind w:left="3600" w:hanging="360"/>
      </w:pPr>
    </w:lvl>
    <w:lvl w:ilvl="5" w:tplc="0B925AEE">
      <w:start w:val="1"/>
      <w:numFmt w:val="lowerRoman"/>
      <w:lvlText w:val="%6."/>
      <w:lvlJc w:val="right"/>
      <w:pPr>
        <w:ind w:left="4320" w:hanging="180"/>
      </w:pPr>
    </w:lvl>
    <w:lvl w:ilvl="6" w:tplc="E6D4CF90">
      <w:start w:val="1"/>
      <w:numFmt w:val="decimal"/>
      <w:lvlText w:val="%7."/>
      <w:lvlJc w:val="left"/>
      <w:pPr>
        <w:ind w:left="5040" w:hanging="360"/>
      </w:pPr>
    </w:lvl>
    <w:lvl w:ilvl="7" w:tplc="3D569D7A">
      <w:start w:val="1"/>
      <w:numFmt w:val="lowerLetter"/>
      <w:lvlText w:val="%8."/>
      <w:lvlJc w:val="left"/>
      <w:pPr>
        <w:ind w:left="5760" w:hanging="360"/>
      </w:pPr>
    </w:lvl>
    <w:lvl w:ilvl="8" w:tplc="F81C1736">
      <w:start w:val="1"/>
      <w:numFmt w:val="lowerRoman"/>
      <w:lvlText w:val="%9."/>
      <w:lvlJc w:val="right"/>
      <w:pPr>
        <w:ind w:left="6480" w:hanging="180"/>
      </w:pPr>
    </w:lvl>
  </w:abstractNum>
  <w:abstractNum w:abstractNumId="5" w15:restartNumberingAfterBreak="0">
    <w:nsid w:val="3DFFB41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3E6E41EA"/>
    <w:multiLevelType w:val="hybridMultilevel"/>
    <w:tmpl w:val="DE04E0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4178BF4"/>
    <w:multiLevelType w:val="hybridMultilevel"/>
    <w:tmpl w:val="FFFFFFFF"/>
    <w:lvl w:ilvl="0" w:tplc="CA327CB6">
      <w:start w:val="1"/>
      <w:numFmt w:val="decimal"/>
      <w:lvlText w:val="%1."/>
      <w:lvlJc w:val="left"/>
      <w:pPr>
        <w:ind w:left="720" w:hanging="360"/>
      </w:pPr>
    </w:lvl>
    <w:lvl w:ilvl="1" w:tplc="C170701A">
      <w:start w:val="1"/>
      <w:numFmt w:val="lowerLetter"/>
      <w:lvlText w:val="%2."/>
      <w:lvlJc w:val="left"/>
      <w:pPr>
        <w:ind w:left="1440" w:hanging="360"/>
      </w:pPr>
    </w:lvl>
    <w:lvl w:ilvl="2" w:tplc="10B42EB8">
      <w:start w:val="1"/>
      <w:numFmt w:val="lowerRoman"/>
      <w:lvlText w:val="%3."/>
      <w:lvlJc w:val="right"/>
      <w:pPr>
        <w:ind w:left="2160" w:hanging="180"/>
      </w:pPr>
    </w:lvl>
    <w:lvl w:ilvl="3" w:tplc="D84EBB54">
      <w:start w:val="1"/>
      <w:numFmt w:val="decimal"/>
      <w:lvlText w:val="%4."/>
      <w:lvlJc w:val="left"/>
      <w:pPr>
        <w:ind w:left="2880" w:hanging="360"/>
      </w:pPr>
    </w:lvl>
    <w:lvl w:ilvl="4" w:tplc="2BE8E64E">
      <w:start w:val="1"/>
      <w:numFmt w:val="lowerLetter"/>
      <w:lvlText w:val="%5."/>
      <w:lvlJc w:val="left"/>
      <w:pPr>
        <w:ind w:left="3600" w:hanging="360"/>
      </w:pPr>
    </w:lvl>
    <w:lvl w:ilvl="5" w:tplc="F324677C">
      <w:start w:val="1"/>
      <w:numFmt w:val="lowerRoman"/>
      <w:lvlText w:val="%6."/>
      <w:lvlJc w:val="right"/>
      <w:pPr>
        <w:ind w:left="4320" w:hanging="180"/>
      </w:pPr>
    </w:lvl>
    <w:lvl w:ilvl="6" w:tplc="69BA6476">
      <w:start w:val="1"/>
      <w:numFmt w:val="decimal"/>
      <w:lvlText w:val="%7."/>
      <w:lvlJc w:val="left"/>
      <w:pPr>
        <w:ind w:left="5040" w:hanging="360"/>
      </w:pPr>
    </w:lvl>
    <w:lvl w:ilvl="7" w:tplc="7E248DE4">
      <w:start w:val="1"/>
      <w:numFmt w:val="lowerLetter"/>
      <w:lvlText w:val="%8."/>
      <w:lvlJc w:val="left"/>
      <w:pPr>
        <w:ind w:left="5760" w:hanging="360"/>
      </w:pPr>
    </w:lvl>
    <w:lvl w:ilvl="8" w:tplc="CB5E6B7C">
      <w:start w:val="1"/>
      <w:numFmt w:val="lowerRoman"/>
      <w:lvlText w:val="%9."/>
      <w:lvlJc w:val="right"/>
      <w:pPr>
        <w:ind w:left="6480" w:hanging="180"/>
      </w:pPr>
    </w:lvl>
  </w:abstractNum>
  <w:abstractNum w:abstractNumId="8" w15:restartNumberingAfterBreak="0">
    <w:nsid w:val="596D18F9"/>
    <w:multiLevelType w:val="hybridMultilevel"/>
    <w:tmpl w:val="2632A11E"/>
    <w:lvl w:ilvl="0" w:tplc="7E807C06">
      <w:start w:val="1"/>
      <w:numFmt w:val="lowerLetter"/>
      <w:lvlText w:val="%1."/>
      <w:lvlJc w:val="left"/>
      <w:pPr>
        <w:ind w:left="720" w:hanging="360"/>
      </w:pPr>
    </w:lvl>
    <w:lvl w:ilvl="1" w:tplc="7B841030">
      <w:start w:val="1"/>
      <w:numFmt w:val="lowerLetter"/>
      <w:lvlText w:val="%2."/>
      <w:lvlJc w:val="left"/>
      <w:pPr>
        <w:ind w:left="1440" w:hanging="360"/>
      </w:pPr>
    </w:lvl>
    <w:lvl w:ilvl="2" w:tplc="67C44CE4">
      <w:start w:val="1"/>
      <w:numFmt w:val="lowerRoman"/>
      <w:lvlText w:val="%3."/>
      <w:lvlJc w:val="right"/>
      <w:pPr>
        <w:ind w:left="2160" w:hanging="180"/>
      </w:pPr>
    </w:lvl>
    <w:lvl w:ilvl="3" w:tplc="4F144504">
      <w:start w:val="1"/>
      <w:numFmt w:val="decimal"/>
      <w:lvlText w:val="%4."/>
      <w:lvlJc w:val="left"/>
      <w:pPr>
        <w:ind w:left="2880" w:hanging="360"/>
      </w:pPr>
    </w:lvl>
    <w:lvl w:ilvl="4" w:tplc="3BAE0D6C">
      <w:start w:val="1"/>
      <w:numFmt w:val="lowerLetter"/>
      <w:lvlText w:val="%5."/>
      <w:lvlJc w:val="left"/>
      <w:pPr>
        <w:ind w:left="3600" w:hanging="360"/>
      </w:pPr>
    </w:lvl>
    <w:lvl w:ilvl="5" w:tplc="665C509E">
      <w:start w:val="1"/>
      <w:numFmt w:val="lowerRoman"/>
      <w:lvlText w:val="%6."/>
      <w:lvlJc w:val="right"/>
      <w:pPr>
        <w:ind w:left="4320" w:hanging="180"/>
      </w:pPr>
    </w:lvl>
    <w:lvl w:ilvl="6" w:tplc="4BEE3E4E">
      <w:start w:val="1"/>
      <w:numFmt w:val="decimal"/>
      <w:lvlText w:val="%7."/>
      <w:lvlJc w:val="left"/>
      <w:pPr>
        <w:ind w:left="5040" w:hanging="360"/>
      </w:pPr>
    </w:lvl>
    <w:lvl w:ilvl="7" w:tplc="C324D1C0">
      <w:start w:val="1"/>
      <w:numFmt w:val="lowerLetter"/>
      <w:lvlText w:val="%8."/>
      <w:lvlJc w:val="left"/>
      <w:pPr>
        <w:ind w:left="5760" w:hanging="360"/>
      </w:pPr>
    </w:lvl>
    <w:lvl w:ilvl="8" w:tplc="2B5AA956">
      <w:start w:val="1"/>
      <w:numFmt w:val="lowerRoman"/>
      <w:lvlText w:val="%9."/>
      <w:lvlJc w:val="right"/>
      <w:pPr>
        <w:ind w:left="6480" w:hanging="180"/>
      </w:pPr>
    </w:lvl>
  </w:abstractNum>
  <w:abstractNum w:abstractNumId="9" w15:restartNumberingAfterBreak="0">
    <w:nsid w:val="64931EFB"/>
    <w:multiLevelType w:val="multilevel"/>
    <w:tmpl w:val="62C0F002"/>
    <w:lvl w:ilvl="0">
      <w:start w:val="1"/>
      <w:numFmt w:val="decimal"/>
      <w:lvlText w:val="%1."/>
      <w:lvlJc w:val="left"/>
      <w:pPr>
        <w:ind w:left="360" w:hanging="360"/>
      </w:pPr>
      <w:rPr>
        <w:rFonts w:hint="default"/>
      </w:rPr>
    </w:lvl>
    <w:lvl w:ilvl="1">
      <w:numFmt w:val="bullet"/>
      <w:lvlText w:val="–"/>
      <w:lvlJc w:val="left"/>
      <w:pPr>
        <w:ind w:left="360" w:hanging="360"/>
      </w:pPr>
      <w:rPr>
        <w:rFonts w:ascii="Calibri" w:eastAsia="Batang" w:hAnsi="Calibri" w:cs="Calibri"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 w15:restartNumberingAfterBreak="0">
    <w:nsid w:val="66A28815"/>
    <w:multiLevelType w:val="hybridMultilevel"/>
    <w:tmpl w:val="4ABEF04E"/>
    <w:lvl w:ilvl="0" w:tplc="89B2DEEE">
      <w:start w:val="1"/>
      <w:numFmt w:val="decimal"/>
      <w:lvlText w:val="%1."/>
      <w:lvlJc w:val="left"/>
      <w:pPr>
        <w:ind w:left="720" w:hanging="360"/>
      </w:pPr>
    </w:lvl>
    <w:lvl w:ilvl="1" w:tplc="CABAB712">
      <w:start w:val="1"/>
      <w:numFmt w:val="decimal"/>
      <w:lvlText w:val="%2."/>
      <w:lvlJc w:val="left"/>
      <w:pPr>
        <w:ind w:left="1440" w:hanging="360"/>
      </w:pPr>
    </w:lvl>
    <w:lvl w:ilvl="2" w:tplc="D6F289DE">
      <w:start w:val="1"/>
      <w:numFmt w:val="lowerRoman"/>
      <w:lvlText w:val="%3."/>
      <w:lvlJc w:val="right"/>
      <w:pPr>
        <w:ind w:left="2160" w:hanging="180"/>
      </w:pPr>
    </w:lvl>
    <w:lvl w:ilvl="3" w:tplc="8738F258">
      <w:start w:val="1"/>
      <w:numFmt w:val="decimal"/>
      <w:lvlText w:val="%4."/>
      <w:lvlJc w:val="left"/>
      <w:pPr>
        <w:ind w:left="2880" w:hanging="360"/>
      </w:pPr>
    </w:lvl>
    <w:lvl w:ilvl="4" w:tplc="AE4294E6">
      <w:start w:val="1"/>
      <w:numFmt w:val="lowerLetter"/>
      <w:lvlText w:val="%5."/>
      <w:lvlJc w:val="left"/>
      <w:pPr>
        <w:ind w:left="3600" w:hanging="360"/>
      </w:pPr>
    </w:lvl>
    <w:lvl w:ilvl="5" w:tplc="BBB6EA1C">
      <w:start w:val="1"/>
      <w:numFmt w:val="lowerRoman"/>
      <w:lvlText w:val="%6."/>
      <w:lvlJc w:val="right"/>
      <w:pPr>
        <w:ind w:left="4320" w:hanging="180"/>
      </w:pPr>
    </w:lvl>
    <w:lvl w:ilvl="6" w:tplc="EAAA4072">
      <w:start w:val="1"/>
      <w:numFmt w:val="decimal"/>
      <w:lvlText w:val="%7."/>
      <w:lvlJc w:val="left"/>
      <w:pPr>
        <w:ind w:left="5040" w:hanging="360"/>
      </w:pPr>
    </w:lvl>
    <w:lvl w:ilvl="7" w:tplc="C6D466CC">
      <w:start w:val="1"/>
      <w:numFmt w:val="lowerLetter"/>
      <w:lvlText w:val="%8."/>
      <w:lvlJc w:val="left"/>
      <w:pPr>
        <w:ind w:left="5760" w:hanging="360"/>
      </w:pPr>
    </w:lvl>
    <w:lvl w:ilvl="8" w:tplc="252A0F22">
      <w:start w:val="1"/>
      <w:numFmt w:val="lowerRoman"/>
      <w:lvlText w:val="%9."/>
      <w:lvlJc w:val="right"/>
      <w:pPr>
        <w:ind w:left="6480" w:hanging="180"/>
      </w:pPr>
    </w:lvl>
  </w:abstractNum>
  <w:abstractNum w:abstractNumId="11" w15:restartNumberingAfterBreak="0">
    <w:nsid w:val="66B44F9C"/>
    <w:multiLevelType w:val="multilevel"/>
    <w:tmpl w:val="01F0C9B6"/>
    <w:lvl w:ilvl="0">
      <w:start w:val="1"/>
      <w:numFmt w:val="decimal"/>
      <w:lvlText w:val="%1."/>
      <w:lvlJc w:val="left"/>
      <w:pPr>
        <w:ind w:left="360" w:hanging="360"/>
      </w:pPr>
      <w:rPr>
        <w:rFonts w:hint="default"/>
      </w:rPr>
    </w:lvl>
    <w:lvl w:ilvl="1">
      <w:start w:val="1"/>
      <w:numFmt w:val="decimal"/>
      <w:pStyle w:val="Heading2"/>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num w:numId="1">
    <w:abstractNumId w:val="4"/>
  </w:num>
  <w:num w:numId="2">
    <w:abstractNumId w:val="10"/>
  </w:num>
  <w:num w:numId="3">
    <w:abstractNumId w:val="8"/>
  </w:num>
  <w:num w:numId="4">
    <w:abstractNumId w:val="5"/>
  </w:num>
  <w:num w:numId="5">
    <w:abstractNumId w:val="11"/>
  </w:num>
  <w:num w:numId="6">
    <w:abstractNumId w:val="9"/>
  </w:num>
  <w:num w:numId="7">
    <w:abstractNumId w:val="7"/>
  </w:num>
  <w:num w:numId="8">
    <w:abstractNumId w:val="11"/>
  </w:num>
  <w:num w:numId="9">
    <w:abstractNumId w:val="2"/>
  </w:num>
  <w:num w:numId="10">
    <w:abstractNumId w:val="3"/>
  </w:num>
  <w:num w:numId="11">
    <w:abstractNumId w:val="0"/>
  </w:num>
  <w:num w:numId="12">
    <w:abstractNumId w:val="6"/>
  </w:num>
  <w:num w:numId="13">
    <w:abstractNumId w:val="1"/>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activeWritingStyle w:appName="MSWord" w:lang="en-US" w:vendorID="64" w:dllVersion="0" w:nlCheck="1" w:checkStyle="0"/>
  <w:activeWritingStyle w:appName="MSWord" w:lang="en-GB" w:vendorID="64" w:dllVersion="0" w:nlCheck="1" w:checkStyle="0"/>
  <w:activeWritingStyle w:appName="MSWord" w:lang="es-ES_tradnl" w:vendorID="64" w:dllVersion="0" w:nlCheck="1" w:checkStyle="0"/>
  <w:activeWritingStyle w:appName="MSWord" w:lang="pt-BR" w:vendorID="64" w:dllVersion="0" w:nlCheck="1" w:checkStyle="0"/>
  <w:activeWritingStyle w:appName="MSWord" w:lang="fr-FR" w:vendorID="64" w:dllVersion="0"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oNotHyphenateCaps/>
  <w:drawingGridHorizontalSpacing w:val="120"/>
  <w:drawingGridVerticalSpacing w:val="120"/>
  <w:displayVerticalDrawingGridEvery w:val="0"/>
  <w:doNotUseMarginsForDrawingGridOrigin/>
  <w:doNotShadeFormData/>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6963"/>
    <w:rsid w:val="00002697"/>
    <w:rsid w:val="00002716"/>
    <w:rsid w:val="000027E9"/>
    <w:rsid w:val="00005791"/>
    <w:rsid w:val="00007708"/>
    <w:rsid w:val="000138E9"/>
    <w:rsid w:val="0001656B"/>
    <w:rsid w:val="00021167"/>
    <w:rsid w:val="0002265B"/>
    <w:rsid w:val="0002520B"/>
    <w:rsid w:val="00025920"/>
    <w:rsid w:val="0003200D"/>
    <w:rsid w:val="000358E8"/>
    <w:rsid w:val="00035BB0"/>
    <w:rsid w:val="00037A9E"/>
    <w:rsid w:val="00037F91"/>
    <w:rsid w:val="000418A1"/>
    <w:rsid w:val="000445AF"/>
    <w:rsid w:val="000456BA"/>
    <w:rsid w:val="000539F1"/>
    <w:rsid w:val="00055A2A"/>
    <w:rsid w:val="0005726F"/>
    <w:rsid w:val="000615C1"/>
    <w:rsid w:val="00063106"/>
    <w:rsid w:val="00067A12"/>
    <w:rsid w:val="00067C3F"/>
    <w:rsid w:val="0007417F"/>
    <w:rsid w:val="00074A5E"/>
    <w:rsid w:val="00081292"/>
    <w:rsid w:val="00082D78"/>
    <w:rsid w:val="00083D44"/>
    <w:rsid w:val="000857FA"/>
    <w:rsid w:val="00090F0A"/>
    <w:rsid w:val="0009225C"/>
    <w:rsid w:val="00092D7E"/>
    <w:rsid w:val="000976FE"/>
    <w:rsid w:val="00097AA7"/>
    <w:rsid w:val="000A17C4"/>
    <w:rsid w:val="000B2352"/>
    <w:rsid w:val="000B4520"/>
    <w:rsid w:val="000B60E8"/>
    <w:rsid w:val="000B7932"/>
    <w:rsid w:val="000C366D"/>
    <w:rsid w:val="000C7B84"/>
    <w:rsid w:val="000D261B"/>
    <w:rsid w:val="000D58A3"/>
    <w:rsid w:val="000D741F"/>
    <w:rsid w:val="000E0BB0"/>
    <w:rsid w:val="000E1D4A"/>
    <w:rsid w:val="000E3ED4"/>
    <w:rsid w:val="000E50F7"/>
    <w:rsid w:val="000F342E"/>
    <w:rsid w:val="000F549B"/>
    <w:rsid w:val="000F6644"/>
    <w:rsid w:val="000F72CB"/>
    <w:rsid w:val="00100833"/>
    <w:rsid w:val="00100C08"/>
    <w:rsid w:val="001122AB"/>
    <w:rsid w:val="00112D6B"/>
    <w:rsid w:val="00113EE8"/>
    <w:rsid w:val="0011455A"/>
    <w:rsid w:val="00114A65"/>
    <w:rsid w:val="00123DB7"/>
    <w:rsid w:val="00125B18"/>
    <w:rsid w:val="00126685"/>
    <w:rsid w:val="00134B17"/>
    <w:rsid w:val="00136616"/>
    <w:rsid w:val="00136837"/>
    <w:rsid w:val="001375E2"/>
    <w:rsid w:val="00137A50"/>
    <w:rsid w:val="00141699"/>
    <w:rsid w:val="00147000"/>
    <w:rsid w:val="00151709"/>
    <w:rsid w:val="00157998"/>
    <w:rsid w:val="001616F8"/>
    <w:rsid w:val="00163091"/>
    <w:rsid w:val="001633C5"/>
    <w:rsid w:val="001645CB"/>
    <w:rsid w:val="001651E3"/>
    <w:rsid w:val="00166305"/>
    <w:rsid w:val="001703C6"/>
    <w:rsid w:val="00173781"/>
    <w:rsid w:val="00175CAE"/>
    <w:rsid w:val="0017706D"/>
    <w:rsid w:val="0018019E"/>
    <w:rsid w:val="001816CC"/>
    <w:rsid w:val="001828DB"/>
    <w:rsid w:val="001850FE"/>
    <w:rsid w:val="00185135"/>
    <w:rsid w:val="0019037C"/>
    <w:rsid w:val="001905A9"/>
    <w:rsid w:val="00191273"/>
    <w:rsid w:val="00191CD0"/>
    <w:rsid w:val="00193EB2"/>
    <w:rsid w:val="001942A7"/>
    <w:rsid w:val="00194963"/>
    <w:rsid w:val="0019518E"/>
    <w:rsid w:val="0019587B"/>
    <w:rsid w:val="001A07F0"/>
    <w:rsid w:val="001A163D"/>
    <w:rsid w:val="001A441E"/>
    <w:rsid w:val="001A67CA"/>
    <w:rsid w:val="001A71DF"/>
    <w:rsid w:val="001B2650"/>
    <w:rsid w:val="001B357F"/>
    <w:rsid w:val="001B3B4D"/>
    <w:rsid w:val="001B6169"/>
    <w:rsid w:val="001C3702"/>
    <w:rsid w:val="001C4656"/>
    <w:rsid w:val="001D55ED"/>
    <w:rsid w:val="001D6825"/>
    <w:rsid w:val="001E75CF"/>
    <w:rsid w:val="001F1B3F"/>
    <w:rsid w:val="001F23E6"/>
    <w:rsid w:val="001F3842"/>
    <w:rsid w:val="001F4238"/>
    <w:rsid w:val="001F4DDE"/>
    <w:rsid w:val="001F6936"/>
    <w:rsid w:val="00200A38"/>
    <w:rsid w:val="00200A46"/>
    <w:rsid w:val="00201730"/>
    <w:rsid w:val="00211B6F"/>
    <w:rsid w:val="00211B9F"/>
    <w:rsid w:val="00217CC3"/>
    <w:rsid w:val="00220AB6"/>
    <w:rsid w:val="0022120F"/>
    <w:rsid w:val="0022754A"/>
    <w:rsid w:val="00230A44"/>
    <w:rsid w:val="00232073"/>
    <w:rsid w:val="00233BCD"/>
    <w:rsid w:val="00236560"/>
    <w:rsid w:val="0023662E"/>
    <w:rsid w:val="002404D1"/>
    <w:rsid w:val="00243FFF"/>
    <w:rsid w:val="00245D0F"/>
    <w:rsid w:val="0024729D"/>
    <w:rsid w:val="0025258C"/>
    <w:rsid w:val="0025348B"/>
    <w:rsid w:val="002548C3"/>
    <w:rsid w:val="00255142"/>
    <w:rsid w:val="00257ACD"/>
    <w:rsid w:val="00257ECB"/>
    <w:rsid w:val="0026005D"/>
    <w:rsid w:val="002603C5"/>
    <w:rsid w:val="00262908"/>
    <w:rsid w:val="002650F4"/>
    <w:rsid w:val="0026628F"/>
    <w:rsid w:val="002715FD"/>
    <w:rsid w:val="00272057"/>
    <w:rsid w:val="00273A06"/>
    <w:rsid w:val="002743B0"/>
    <w:rsid w:val="00274517"/>
    <w:rsid w:val="00275B6F"/>
    <w:rsid w:val="00284128"/>
    <w:rsid w:val="00285B33"/>
    <w:rsid w:val="0029197A"/>
    <w:rsid w:val="00292C49"/>
    <w:rsid w:val="00292E46"/>
    <w:rsid w:val="00295997"/>
    <w:rsid w:val="00296016"/>
    <w:rsid w:val="00296F00"/>
    <w:rsid w:val="002979F8"/>
    <w:rsid w:val="002A0D5F"/>
    <w:rsid w:val="002A47D1"/>
    <w:rsid w:val="002B258D"/>
    <w:rsid w:val="002B2905"/>
    <w:rsid w:val="002B4BF2"/>
    <w:rsid w:val="002B63B7"/>
    <w:rsid w:val="002B70D5"/>
    <w:rsid w:val="002C1865"/>
    <w:rsid w:val="002C1EC7"/>
    <w:rsid w:val="002C564C"/>
    <w:rsid w:val="002C59DD"/>
    <w:rsid w:val="002C7EA3"/>
    <w:rsid w:val="002D0287"/>
    <w:rsid w:val="002D20AE"/>
    <w:rsid w:val="002D20E1"/>
    <w:rsid w:val="002D45A6"/>
    <w:rsid w:val="002D6C61"/>
    <w:rsid w:val="002E2104"/>
    <w:rsid w:val="002E2503"/>
    <w:rsid w:val="002E31A6"/>
    <w:rsid w:val="002E4DA2"/>
    <w:rsid w:val="002E6963"/>
    <w:rsid w:val="002ED488"/>
    <w:rsid w:val="002F05D8"/>
    <w:rsid w:val="002F2DE0"/>
    <w:rsid w:val="002F5E25"/>
    <w:rsid w:val="003046B9"/>
    <w:rsid w:val="00305CA5"/>
    <w:rsid w:val="00307607"/>
    <w:rsid w:val="0030787E"/>
    <w:rsid w:val="003111C6"/>
    <w:rsid w:val="003125C3"/>
    <w:rsid w:val="00312AE6"/>
    <w:rsid w:val="00317D1A"/>
    <w:rsid w:val="003211FF"/>
    <w:rsid w:val="00322F83"/>
    <w:rsid w:val="00327247"/>
    <w:rsid w:val="003277E6"/>
    <w:rsid w:val="00327A9D"/>
    <w:rsid w:val="00327E8E"/>
    <w:rsid w:val="003304D9"/>
    <w:rsid w:val="0033130E"/>
    <w:rsid w:val="00332FED"/>
    <w:rsid w:val="00336026"/>
    <w:rsid w:val="00340B66"/>
    <w:rsid w:val="00343B42"/>
    <w:rsid w:val="00350E2E"/>
    <w:rsid w:val="00350F95"/>
    <w:rsid w:val="00352C0A"/>
    <w:rsid w:val="00353C93"/>
    <w:rsid w:val="00356921"/>
    <w:rsid w:val="00360B73"/>
    <w:rsid w:val="003748E6"/>
    <w:rsid w:val="003753A9"/>
    <w:rsid w:val="00380315"/>
    <w:rsid w:val="00382A5B"/>
    <w:rsid w:val="00383070"/>
    <w:rsid w:val="0038348C"/>
    <w:rsid w:val="0038365A"/>
    <w:rsid w:val="00386A89"/>
    <w:rsid w:val="00392787"/>
    <w:rsid w:val="0039648E"/>
    <w:rsid w:val="003A102E"/>
    <w:rsid w:val="003A23E7"/>
    <w:rsid w:val="003A33C8"/>
    <w:rsid w:val="003A36B3"/>
    <w:rsid w:val="003A43BB"/>
    <w:rsid w:val="003A52E6"/>
    <w:rsid w:val="003A5AFE"/>
    <w:rsid w:val="003A5D5F"/>
    <w:rsid w:val="003A6255"/>
    <w:rsid w:val="003A6A45"/>
    <w:rsid w:val="003A7FFE"/>
    <w:rsid w:val="003B0A63"/>
    <w:rsid w:val="003B50E1"/>
    <w:rsid w:val="003B585D"/>
    <w:rsid w:val="003B7FB5"/>
    <w:rsid w:val="003C160C"/>
    <w:rsid w:val="003C1746"/>
    <w:rsid w:val="003C1B61"/>
    <w:rsid w:val="003C37F1"/>
    <w:rsid w:val="003C58BF"/>
    <w:rsid w:val="003C5A32"/>
    <w:rsid w:val="003D0F63"/>
    <w:rsid w:val="003D1C79"/>
    <w:rsid w:val="003D4466"/>
    <w:rsid w:val="003D451D"/>
    <w:rsid w:val="003E1968"/>
    <w:rsid w:val="003F2DD8"/>
    <w:rsid w:val="003F50B2"/>
    <w:rsid w:val="003F51FA"/>
    <w:rsid w:val="003F582C"/>
    <w:rsid w:val="003F60BB"/>
    <w:rsid w:val="00401BFF"/>
    <w:rsid w:val="004039E6"/>
    <w:rsid w:val="004040DA"/>
    <w:rsid w:val="0040423C"/>
    <w:rsid w:val="004122C5"/>
    <w:rsid w:val="00413B78"/>
    <w:rsid w:val="00416DDE"/>
    <w:rsid w:val="004177EE"/>
    <w:rsid w:val="0042305F"/>
    <w:rsid w:val="00425705"/>
    <w:rsid w:val="00425F7A"/>
    <w:rsid w:val="00427452"/>
    <w:rsid w:val="004311A7"/>
    <w:rsid w:val="0044107D"/>
    <w:rsid w:val="0044411E"/>
    <w:rsid w:val="00445D35"/>
    <w:rsid w:val="0044D4BC"/>
    <w:rsid w:val="00450EB4"/>
    <w:rsid w:val="004531F9"/>
    <w:rsid w:val="00453435"/>
    <w:rsid w:val="004549AE"/>
    <w:rsid w:val="00462896"/>
    <w:rsid w:val="00465636"/>
    <w:rsid w:val="00466398"/>
    <w:rsid w:val="00467E8D"/>
    <w:rsid w:val="00470684"/>
    <w:rsid w:val="0047089A"/>
    <w:rsid w:val="004746F2"/>
    <w:rsid w:val="00481F77"/>
    <w:rsid w:val="00483500"/>
    <w:rsid w:val="004846BA"/>
    <w:rsid w:val="00487CDA"/>
    <w:rsid w:val="0049128B"/>
    <w:rsid w:val="00492E24"/>
    <w:rsid w:val="00493B49"/>
    <w:rsid w:val="00493C6B"/>
    <w:rsid w:val="004948F6"/>
    <w:rsid w:val="00495501"/>
    <w:rsid w:val="00496D54"/>
    <w:rsid w:val="004A070A"/>
    <w:rsid w:val="004A2B30"/>
    <w:rsid w:val="004A320E"/>
    <w:rsid w:val="004A4E9C"/>
    <w:rsid w:val="004A6D63"/>
    <w:rsid w:val="004A6ED9"/>
    <w:rsid w:val="004B1A3C"/>
    <w:rsid w:val="004B39DE"/>
    <w:rsid w:val="004C0130"/>
    <w:rsid w:val="004C3B33"/>
    <w:rsid w:val="004C3BA7"/>
    <w:rsid w:val="004C5C6B"/>
    <w:rsid w:val="004C6F00"/>
    <w:rsid w:val="004C77A6"/>
    <w:rsid w:val="004D2CC3"/>
    <w:rsid w:val="004D35CB"/>
    <w:rsid w:val="004D5FC7"/>
    <w:rsid w:val="004D651D"/>
    <w:rsid w:val="004D7A53"/>
    <w:rsid w:val="004D7AFC"/>
    <w:rsid w:val="004E20E5"/>
    <w:rsid w:val="004E39FF"/>
    <w:rsid w:val="004E608B"/>
    <w:rsid w:val="004E64EA"/>
    <w:rsid w:val="004E6C4C"/>
    <w:rsid w:val="004E7828"/>
    <w:rsid w:val="004F1EE6"/>
    <w:rsid w:val="004F1F5F"/>
    <w:rsid w:val="004F46AA"/>
    <w:rsid w:val="004F4EC5"/>
    <w:rsid w:val="004F6A70"/>
    <w:rsid w:val="004F7698"/>
    <w:rsid w:val="005004EC"/>
    <w:rsid w:val="00502ABF"/>
    <w:rsid w:val="00503DD2"/>
    <w:rsid w:val="00504DB0"/>
    <w:rsid w:val="00511DA6"/>
    <w:rsid w:val="005153AB"/>
    <w:rsid w:val="00520B5B"/>
    <w:rsid w:val="0052581F"/>
    <w:rsid w:val="005304BC"/>
    <w:rsid w:val="00531B9D"/>
    <w:rsid w:val="0053374B"/>
    <w:rsid w:val="00544036"/>
    <w:rsid w:val="0054420E"/>
    <w:rsid w:val="00544D1B"/>
    <w:rsid w:val="00545BCC"/>
    <w:rsid w:val="00545DC0"/>
    <w:rsid w:val="00545F6C"/>
    <w:rsid w:val="00547ECE"/>
    <w:rsid w:val="00552770"/>
    <w:rsid w:val="00554989"/>
    <w:rsid w:val="00554E5D"/>
    <w:rsid w:val="00555895"/>
    <w:rsid w:val="0055720C"/>
    <w:rsid w:val="00560689"/>
    <w:rsid w:val="0056099B"/>
    <w:rsid w:val="0056423B"/>
    <w:rsid w:val="0057137A"/>
    <w:rsid w:val="005724F0"/>
    <w:rsid w:val="00573424"/>
    <w:rsid w:val="0057402F"/>
    <w:rsid w:val="00574D31"/>
    <w:rsid w:val="00577956"/>
    <w:rsid w:val="00582FF0"/>
    <w:rsid w:val="005849D6"/>
    <w:rsid w:val="00585367"/>
    <w:rsid w:val="00591A23"/>
    <w:rsid w:val="00592518"/>
    <w:rsid w:val="00592E87"/>
    <w:rsid w:val="00593BA1"/>
    <w:rsid w:val="00594C4D"/>
    <w:rsid w:val="0059728D"/>
    <w:rsid w:val="005A100F"/>
    <w:rsid w:val="005A33B0"/>
    <w:rsid w:val="005A3BDC"/>
    <w:rsid w:val="005A60BF"/>
    <w:rsid w:val="005B1647"/>
    <w:rsid w:val="005C134E"/>
    <w:rsid w:val="005C1577"/>
    <w:rsid w:val="005C2DC2"/>
    <w:rsid w:val="005C304A"/>
    <w:rsid w:val="005C48B5"/>
    <w:rsid w:val="005D07D3"/>
    <w:rsid w:val="005D350F"/>
    <w:rsid w:val="005D57C8"/>
    <w:rsid w:val="005D7761"/>
    <w:rsid w:val="005E0278"/>
    <w:rsid w:val="005E20BC"/>
    <w:rsid w:val="005E35E7"/>
    <w:rsid w:val="005E3CA0"/>
    <w:rsid w:val="005E44B1"/>
    <w:rsid w:val="005E4EB3"/>
    <w:rsid w:val="005E67B0"/>
    <w:rsid w:val="005E693C"/>
    <w:rsid w:val="005E7047"/>
    <w:rsid w:val="005E777F"/>
    <w:rsid w:val="005F1CA7"/>
    <w:rsid w:val="005F43DD"/>
    <w:rsid w:val="005F51A9"/>
    <w:rsid w:val="005F7416"/>
    <w:rsid w:val="005F74BF"/>
    <w:rsid w:val="00600C11"/>
    <w:rsid w:val="00602F5C"/>
    <w:rsid w:val="00603229"/>
    <w:rsid w:val="00603811"/>
    <w:rsid w:val="006042F5"/>
    <w:rsid w:val="00606B89"/>
    <w:rsid w:val="00607978"/>
    <w:rsid w:val="00612702"/>
    <w:rsid w:val="00612DF4"/>
    <w:rsid w:val="00614261"/>
    <w:rsid w:val="00625FB8"/>
    <w:rsid w:val="006261BD"/>
    <w:rsid w:val="00631080"/>
    <w:rsid w:val="00636284"/>
    <w:rsid w:val="00636E91"/>
    <w:rsid w:val="00641188"/>
    <w:rsid w:val="0064734E"/>
    <w:rsid w:val="00647BDF"/>
    <w:rsid w:val="00650137"/>
    <w:rsid w:val="006509D7"/>
    <w:rsid w:val="00650CB3"/>
    <w:rsid w:val="00653229"/>
    <w:rsid w:val="00653604"/>
    <w:rsid w:val="0065437A"/>
    <w:rsid w:val="0065521B"/>
    <w:rsid w:val="00662489"/>
    <w:rsid w:val="00671E30"/>
    <w:rsid w:val="00671EF6"/>
    <w:rsid w:val="0067205B"/>
    <w:rsid w:val="006748F8"/>
    <w:rsid w:val="00676FE7"/>
    <w:rsid w:val="00680489"/>
    <w:rsid w:val="00683212"/>
    <w:rsid w:val="00686C44"/>
    <w:rsid w:val="00690E42"/>
    <w:rsid w:val="006A17F8"/>
    <w:rsid w:val="006A1AC7"/>
    <w:rsid w:val="006A7710"/>
    <w:rsid w:val="006A7A61"/>
    <w:rsid w:val="006B2FFB"/>
    <w:rsid w:val="006C10A2"/>
    <w:rsid w:val="006C1F18"/>
    <w:rsid w:val="006C2253"/>
    <w:rsid w:val="006C3F26"/>
    <w:rsid w:val="006C5156"/>
    <w:rsid w:val="006D13E9"/>
    <w:rsid w:val="006D174D"/>
    <w:rsid w:val="006D2C42"/>
    <w:rsid w:val="006D2C81"/>
    <w:rsid w:val="006D40D5"/>
    <w:rsid w:val="006D63D8"/>
    <w:rsid w:val="006D63F3"/>
    <w:rsid w:val="006D7130"/>
    <w:rsid w:val="006F009A"/>
    <w:rsid w:val="006F04D1"/>
    <w:rsid w:val="006F1120"/>
    <w:rsid w:val="006F183D"/>
    <w:rsid w:val="006F3D93"/>
    <w:rsid w:val="006F6043"/>
    <w:rsid w:val="006F6DB2"/>
    <w:rsid w:val="006F7B04"/>
    <w:rsid w:val="00700B1D"/>
    <w:rsid w:val="007019B1"/>
    <w:rsid w:val="0070243C"/>
    <w:rsid w:val="00703E66"/>
    <w:rsid w:val="007049F0"/>
    <w:rsid w:val="0070566D"/>
    <w:rsid w:val="00712CA5"/>
    <w:rsid w:val="0071441B"/>
    <w:rsid w:val="00717A2D"/>
    <w:rsid w:val="00717FED"/>
    <w:rsid w:val="00721657"/>
    <w:rsid w:val="00727001"/>
    <w:rsid w:val="00727B1A"/>
    <w:rsid w:val="00743D4B"/>
    <w:rsid w:val="00746989"/>
    <w:rsid w:val="00752258"/>
    <w:rsid w:val="007523E4"/>
    <w:rsid w:val="0076057F"/>
    <w:rsid w:val="00762880"/>
    <w:rsid w:val="00765960"/>
    <w:rsid w:val="00771025"/>
    <w:rsid w:val="00772290"/>
    <w:rsid w:val="0077555E"/>
    <w:rsid w:val="00777265"/>
    <w:rsid w:val="007803E2"/>
    <w:rsid w:val="007805E7"/>
    <w:rsid w:val="00780B38"/>
    <w:rsid w:val="007820F1"/>
    <w:rsid w:val="0078222A"/>
    <w:rsid w:val="00782681"/>
    <w:rsid w:val="00782A3F"/>
    <w:rsid w:val="00784DC4"/>
    <w:rsid w:val="00786873"/>
    <w:rsid w:val="007879EE"/>
    <w:rsid w:val="00787D48"/>
    <w:rsid w:val="0079015D"/>
    <w:rsid w:val="0079443F"/>
    <w:rsid w:val="007A07C8"/>
    <w:rsid w:val="007A27FD"/>
    <w:rsid w:val="007A418F"/>
    <w:rsid w:val="007A4E50"/>
    <w:rsid w:val="007A70FD"/>
    <w:rsid w:val="007B03CD"/>
    <w:rsid w:val="007B18A7"/>
    <w:rsid w:val="007B250E"/>
    <w:rsid w:val="007C27FC"/>
    <w:rsid w:val="007C2A6E"/>
    <w:rsid w:val="007C51FF"/>
    <w:rsid w:val="007C5637"/>
    <w:rsid w:val="007D4EB5"/>
    <w:rsid w:val="007D50E4"/>
    <w:rsid w:val="007D6706"/>
    <w:rsid w:val="007D7E7A"/>
    <w:rsid w:val="007E4939"/>
    <w:rsid w:val="007E4954"/>
    <w:rsid w:val="007E784A"/>
    <w:rsid w:val="007E7D08"/>
    <w:rsid w:val="007F6F8D"/>
    <w:rsid w:val="008028CE"/>
    <w:rsid w:val="00802AF8"/>
    <w:rsid w:val="0080332E"/>
    <w:rsid w:val="00803B52"/>
    <w:rsid w:val="008050D3"/>
    <w:rsid w:val="00805979"/>
    <w:rsid w:val="00807281"/>
    <w:rsid w:val="008079BB"/>
    <w:rsid w:val="00813703"/>
    <w:rsid w:val="008140FC"/>
    <w:rsid w:val="008141E0"/>
    <w:rsid w:val="00816EE1"/>
    <w:rsid w:val="00816F88"/>
    <w:rsid w:val="00822323"/>
    <w:rsid w:val="00823118"/>
    <w:rsid w:val="00825065"/>
    <w:rsid w:val="008301CA"/>
    <w:rsid w:val="00830459"/>
    <w:rsid w:val="00831427"/>
    <w:rsid w:val="00832641"/>
    <w:rsid w:val="00833024"/>
    <w:rsid w:val="00834981"/>
    <w:rsid w:val="00834D9B"/>
    <w:rsid w:val="008355B2"/>
    <w:rsid w:val="00835800"/>
    <w:rsid w:val="00840A3A"/>
    <w:rsid w:val="00843DE7"/>
    <w:rsid w:val="00844A56"/>
    <w:rsid w:val="008476B1"/>
    <w:rsid w:val="00852081"/>
    <w:rsid w:val="00855190"/>
    <w:rsid w:val="0085550F"/>
    <w:rsid w:val="008571E8"/>
    <w:rsid w:val="008574F9"/>
    <w:rsid w:val="008717AC"/>
    <w:rsid w:val="00874DFD"/>
    <w:rsid w:val="0087561C"/>
    <w:rsid w:val="008773BD"/>
    <w:rsid w:val="0088065B"/>
    <w:rsid w:val="00883086"/>
    <w:rsid w:val="00885230"/>
    <w:rsid w:val="008879FD"/>
    <w:rsid w:val="0089113A"/>
    <w:rsid w:val="00894C37"/>
    <w:rsid w:val="008973C7"/>
    <w:rsid w:val="008A00EA"/>
    <w:rsid w:val="008A3F93"/>
    <w:rsid w:val="008A4A72"/>
    <w:rsid w:val="008A4F64"/>
    <w:rsid w:val="008A5A22"/>
    <w:rsid w:val="008A6236"/>
    <w:rsid w:val="008A6469"/>
    <w:rsid w:val="008A6E1C"/>
    <w:rsid w:val="008A72FD"/>
    <w:rsid w:val="008A7321"/>
    <w:rsid w:val="008B1B50"/>
    <w:rsid w:val="008B2E58"/>
    <w:rsid w:val="008B2EDF"/>
    <w:rsid w:val="008B54CB"/>
    <w:rsid w:val="008B5A3D"/>
    <w:rsid w:val="008B70BD"/>
    <w:rsid w:val="008B7FD0"/>
    <w:rsid w:val="008C2B02"/>
    <w:rsid w:val="008C4010"/>
    <w:rsid w:val="008C4FDF"/>
    <w:rsid w:val="008C6B1F"/>
    <w:rsid w:val="008D02F1"/>
    <w:rsid w:val="008D0939"/>
    <w:rsid w:val="008D4955"/>
    <w:rsid w:val="008D5E4F"/>
    <w:rsid w:val="008DB4C0"/>
    <w:rsid w:val="008E6192"/>
    <w:rsid w:val="008E753E"/>
    <w:rsid w:val="008E79ED"/>
    <w:rsid w:val="008F14F5"/>
    <w:rsid w:val="008F5D3D"/>
    <w:rsid w:val="008F71C1"/>
    <w:rsid w:val="008F7CC1"/>
    <w:rsid w:val="00901B0D"/>
    <w:rsid w:val="00902A64"/>
    <w:rsid w:val="00902D41"/>
    <w:rsid w:val="00903844"/>
    <w:rsid w:val="00912D7A"/>
    <w:rsid w:val="00914004"/>
    <w:rsid w:val="00914597"/>
    <w:rsid w:val="00914669"/>
    <w:rsid w:val="009148BB"/>
    <w:rsid w:val="00917BFD"/>
    <w:rsid w:val="00917F04"/>
    <w:rsid w:val="00922EC1"/>
    <w:rsid w:val="009301A8"/>
    <w:rsid w:val="009301F1"/>
    <w:rsid w:val="009359B8"/>
    <w:rsid w:val="009431F8"/>
    <w:rsid w:val="00946262"/>
    <w:rsid w:val="00947057"/>
    <w:rsid w:val="00947A35"/>
    <w:rsid w:val="00955A6A"/>
    <w:rsid w:val="00966B5B"/>
    <w:rsid w:val="00966CB5"/>
    <w:rsid w:val="00971AD4"/>
    <w:rsid w:val="0097265E"/>
    <w:rsid w:val="00975786"/>
    <w:rsid w:val="009757BE"/>
    <w:rsid w:val="00977CBF"/>
    <w:rsid w:val="00980579"/>
    <w:rsid w:val="009810EB"/>
    <w:rsid w:val="00981CB7"/>
    <w:rsid w:val="00983E1F"/>
    <w:rsid w:val="00984DC8"/>
    <w:rsid w:val="00986C84"/>
    <w:rsid w:val="00990A58"/>
    <w:rsid w:val="00992AD4"/>
    <w:rsid w:val="00993F46"/>
    <w:rsid w:val="00997358"/>
    <w:rsid w:val="00997924"/>
    <w:rsid w:val="009A070B"/>
    <w:rsid w:val="009A0BEA"/>
    <w:rsid w:val="009A452B"/>
    <w:rsid w:val="009A4E3F"/>
    <w:rsid w:val="009B050C"/>
    <w:rsid w:val="009B087F"/>
    <w:rsid w:val="009B2D53"/>
    <w:rsid w:val="009B4471"/>
    <w:rsid w:val="009B53BD"/>
    <w:rsid w:val="009C110B"/>
    <w:rsid w:val="009C20FB"/>
    <w:rsid w:val="009C5441"/>
    <w:rsid w:val="009D119F"/>
    <w:rsid w:val="009D3789"/>
    <w:rsid w:val="009D5FEF"/>
    <w:rsid w:val="009D697A"/>
    <w:rsid w:val="009E56A3"/>
    <w:rsid w:val="009E6500"/>
    <w:rsid w:val="009E759B"/>
    <w:rsid w:val="009F29C9"/>
    <w:rsid w:val="009F3940"/>
    <w:rsid w:val="009F3EB2"/>
    <w:rsid w:val="009F6EB1"/>
    <w:rsid w:val="009F7C63"/>
    <w:rsid w:val="00A00743"/>
    <w:rsid w:val="00A01A3B"/>
    <w:rsid w:val="00A01DDD"/>
    <w:rsid w:val="00A06490"/>
    <w:rsid w:val="00A12EEF"/>
    <w:rsid w:val="00A133EE"/>
    <w:rsid w:val="00A136C1"/>
    <w:rsid w:val="00A20267"/>
    <w:rsid w:val="00A21522"/>
    <w:rsid w:val="00A260A6"/>
    <w:rsid w:val="00A2717A"/>
    <w:rsid w:val="00A3158C"/>
    <w:rsid w:val="00A33E32"/>
    <w:rsid w:val="00A3477B"/>
    <w:rsid w:val="00A36ADB"/>
    <w:rsid w:val="00A36ADF"/>
    <w:rsid w:val="00A374D6"/>
    <w:rsid w:val="00A4439F"/>
    <w:rsid w:val="00A50F36"/>
    <w:rsid w:val="00A52061"/>
    <w:rsid w:val="00A53E7C"/>
    <w:rsid w:val="00A551B4"/>
    <w:rsid w:val="00A57DC9"/>
    <w:rsid w:val="00A60087"/>
    <w:rsid w:val="00A62313"/>
    <w:rsid w:val="00A66DD2"/>
    <w:rsid w:val="00A671E1"/>
    <w:rsid w:val="00A675DB"/>
    <w:rsid w:val="00A705E8"/>
    <w:rsid w:val="00A7432B"/>
    <w:rsid w:val="00A7508D"/>
    <w:rsid w:val="00A75342"/>
    <w:rsid w:val="00A81911"/>
    <w:rsid w:val="00A9076F"/>
    <w:rsid w:val="00A9392C"/>
    <w:rsid w:val="00A9462B"/>
    <w:rsid w:val="00A9726F"/>
    <w:rsid w:val="00A97D59"/>
    <w:rsid w:val="00AA193B"/>
    <w:rsid w:val="00AA3E09"/>
    <w:rsid w:val="00AA3ED2"/>
    <w:rsid w:val="00AA4BEF"/>
    <w:rsid w:val="00AA5D38"/>
    <w:rsid w:val="00AB1020"/>
    <w:rsid w:val="00AB4962"/>
    <w:rsid w:val="00AB740F"/>
    <w:rsid w:val="00AC7221"/>
    <w:rsid w:val="00AD0A21"/>
    <w:rsid w:val="00AD0E80"/>
    <w:rsid w:val="00AD192F"/>
    <w:rsid w:val="00AD1C18"/>
    <w:rsid w:val="00AD3684"/>
    <w:rsid w:val="00AD528D"/>
    <w:rsid w:val="00AD74FE"/>
    <w:rsid w:val="00AE0D4A"/>
    <w:rsid w:val="00AE42B1"/>
    <w:rsid w:val="00AE5961"/>
    <w:rsid w:val="00AE76BD"/>
    <w:rsid w:val="00AF4971"/>
    <w:rsid w:val="00B01046"/>
    <w:rsid w:val="00B02AA2"/>
    <w:rsid w:val="00B048FE"/>
    <w:rsid w:val="00B05898"/>
    <w:rsid w:val="00B07FD7"/>
    <w:rsid w:val="00B1467D"/>
    <w:rsid w:val="00B2000D"/>
    <w:rsid w:val="00B20EA2"/>
    <w:rsid w:val="00B21FF8"/>
    <w:rsid w:val="00B263F6"/>
    <w:rsid w:val="00B2686B"/>
    <w:rsid w:val="00B310F9"/>
    <w:rsid w:val="00B34B15"/>
    <w:rsid w:val="00B37866"/>
    <w:rsid w:val="00B412FB"/>
    <w:rsid w:val="00B42B81"/>
    <w:rsid w:val="00B430A2"/>
    <w:rsid w:val="00B4576B"/>
    <w:rsid w:val="00B46350"/>
    <w:rsid w:val="00B46843"/>
    <w:rsid w:val="00B505A1"/>
    <w:rsid w:val="00B52DB8"/>
    <w:rsid w:val="00B614AE"/>
    <w:rsid w:val="00B64D4A"/>
    <w:rsid w:val="00B70C04"/>
    <w:rsid w:val="00B75701"/>
    <w:rsid w:val="00B76FD1"/>
    <w:rsid w:val="00B77917"/>
    <w:rsid w:val="00B80715"/>
    <w:rsid w:val="00B812D7"/>
    <w:rsid w:val="00B81358"/>
    <w:rsid w:val="00B83D5E"/>
    <w:rsid w:val="00B8460A"/>
    <w:rsid w:val="00B854AA"/>
    <w:rsid w:val="00B8650D"/>
    <w:rsid w:val="00B86B26"/>
    <w:rsid w:val="00B879B4"/>
    <w:rsid w:val="00B90F07"/>
    <w:rsid w:val="00B971EC"/>
    <w:rsid w:val="00B97BB9"/>
    <w:rsid w:val="00BA0009"/>
    <w:rsid w:val="00BA03B8"/>
    <w:rsid w:val="00BA39A9"/>
    <w:rsid w:val="00BA39E6"/>
    <w:rsid w:val="00BA4191"/>
    <w:rsid w:val="00BA6541"/>
    <w:rsid w:val="00BA76EA"/>
    <w:rsid w:val="00BB05AE"/>
    <w:rsid w:val="00BB05D2"/>
    <w:rsid w:val="00BB1863"/>
    <w:rsid w:val="00BB25EE"/>
    <w:rsid w:val="00BB363A"/>
    <w:rsid w:val="00BC10A0"/>
    <w:rsid w:val="00BC5E6B"/>
    <w:rsid w:val="00BC6FF4"/>
    <w:rsid w:val="00BC7BA2"/>
    <w:rsid w:val="00BD3C32"/>
    <w:rsid w:val="00BD426B"/>
    <w:rsid w:val="00BD4E2C"/>
    <w:rsid w:val="00BD5523"/>
    <w:rsid w:val="00BD6A4D"/>
    <w:rsid w:val="00BD79F0"/>
    <w:rsid w:val="00BE2B4D"/>
    <w:rsid w:val="00BE3BFB"/>
    <w:rsid w:val="00BE6230"/>
    <w:rsid w:val="00BE67FF"/>
    <w:rsid w:val="00BE705F"/>
    <w:rsid w:val="00BF7E7E"/>
    <w:rsid w:val="00C015F8"/>
    <w:rsid w:val="00C03B31"/>
    <w:rsid w:val="00C05437"/>
    <w:rsid w:val="00C06211"/>
    <w:rsid w:val="00C07E26"/>
    <w:rsid w:val="00C1011C"/>
    <w:rsid w:val="00C155FC"/>
    <w:rsid w:val="00C177C5"/>
    <w:rsid w:val="00C22E19"/>
    <w:rsid w:val="00C24A7B"/>
    <w:rsid w:val="00C34556"/>
    <w:rsid w:val="00C371AA"/>
    <w:rsid w:val="00C37DFA"/>
    <w:rsid w:val="00C37E26"/>
    <w:rsid w:val="00C4038C"/>
    <w:rsid w:val="00C42BA2"/>
    <w:rsid w:val="00C44066"/>
    <w:rsid w:val="00C44E13"/>
    <w:rsid w:val="00C45913"/>
    <w:rsid w:val="00C45C8F"/>
    <w:rsid w:val="00C5656F"/>
    <w:rsid w:val="00C57189"/>
    <w:rsid w:val="00C57DCC"/>
    <w:rsid w:val="00C57DD9"/>
    <w:rsid w:val="00C60363"/>
    <w:rsid w:val="00C60A41"/>
    <w:rsid w:val="00C62DE8"/>
    <w:rsid w:val="00C62DFB"/>
    <w:rsid w:val="00C66851"/>
    <w:rsid w:val="00C66F4D"/>
    <w:rsid w:val="00C73407"/>
    <w:rsid w:val="00C77577"/>
    <w:rsid w:val="00C8292C"/>
    <w:rsid w:val="00C86600"/>
    <w:rsid w:val="00C87BCA"/>
    <w:rsid w:val="00C92B97"/>
    <w:rsid w:val="00C93F48"/>
    <w:rsid w:val="00C942DF"/>
    <w:rsid w:val="00C94506"/>
    <w:rsid w:val="00C954BC"/>
    <w:rsid w:val="00C956A5"/>
    <w:rsid w:val="00C95DC5"/>
    <w:rsid w:val="00C96B62"/>
    <w:rsid w:val="00CA1CE1"/>
    <w:rsid w:val="00CA1F0B"/>
    <w:rsid w:val="00CA2950"/>
    <w:rsid w:val="00CB0033"/>
    <w:rsid w:val="00CB110F"/>
    <w:rsid w:val="00CB2A2E"/>
    <w:rsid w:val="00CB338A"/>
    <w:rsid w:val="00CB59ED"/>
    <w:rsid w:val="00CB73ED"/>
    <w:rsid w:val="00CB79C5"/>
    <w:rsid w:val="00CC071D"/>
    <w:rsid w:val="00CC0B67"/>
    <w:rsid w:val="00CC0C5E"/>
    <w:rsid w:val="00CC1CB0"/>
    <w:rsid w:val="00CC3AA0"/>
    <w:rsid w:val="00CC411F"/>
    <w:rsid w:val="00CC4B75"/>
    <w:rsid w:val="00CC6741"/>
    <w:rsid w:val="00CC732E"/>
    <w:rsid w:val="00CD0E93"/>
    <w:rsid w:val="00CD60DF"/>
    <w:rsid w:val="00CD7207"/>
    <w:rsid w:val="00CE0DBE"/>
    <w:rsid w:val="00CE5339"/>
    <w:rsid w:val="00CE5E4D"/>
    <w:rsid w:val="00CF02C4"/>
    <w:rsid w:val="00CF167F"/>
    <w:rsid w:val="00CF1B4D"/>
    <w:rsid w:val="00CF72E5"/>
    <w:rsid w:val="00D00703"/>
    <w:rsid w:val="00D01F54"/>
    <w:rsid w:val="00D02280"/>
    <w:rsid w:val="00D0398E"/>
    <w:rsid w:val="00D03D8B"/>
    <w:rsid w:val="00D05467"/>
    <w:rsid w:val="00D10FC7"/>
    <w:rsid w:val="00D144BC"/>
    <w:rsid w:val="00D2023F"/>
    <w:rsid w:val="00D20E99"/>
    <w:rsid w:val="00D21C83"/>
    <w:rsid w:val="00D30CE8"/>
    <w:rsid w:val="00D326BE"/>
    <w:rsid w:val="00D35BDD"/>
    <w:rsid w:val="00D40957"/>
    <w:rsid w:val="00D42C49"/>
    <w:rsid w:val="00D63006"/>
    <w:rsid w:val="00D66D74"/>
    <w:rsid w:val="00D72301"/>
    <w:rsid w:val="00D74DE3"/>
    <w:rsid w:val="00D822C8"/>
    <w:rsid w:val="00D83A60"/>
    <w:rsid w:val="00D84DDF"/>
    <w:rsid w:val="00D84F57"/>
    <w:rsid w:val="00D91B97"/>
    <w:rsid w:val="00D93ACC"/>
    <w:rsid w:val="00D93C08"/>
    <w:rsid w:val="00D95DAC"/>
    <w:rsid w:val="00D9724D"/>
    <w:rsid w:val="00DA04D4"/>
    <w:rsid w:val="00DB1171"/>
    <w:rsid w:val="00DB1519"/>
    <w:rsid w:val="00DB2840"/>
    <w:rsid w:val="00DB5C25"/>
    <w:rsid w:val="00DC1238"/>
    <w:rsid w:val="00DC4E3A"/>
    <w:rsid w:val="00DC5355"/>
    <w:rsid w:val="00DD28CE"/>
    <w:rsid w:val="00DD3636"/>
    <w:rsid w:val="00DD5A0A"/>
    <w:rsid w:val="00DD66B4"/>
    <w:rsid w:val="00DD711E"/>
    <w:rsid w:val="00DD75BA"/>
    <w:rsid w:val="00DE07EE"/>
    <w:rsid w:val="00DE1972"/>
    <w:rsid w:val="00DE27AB"/>
    <w:rsid w:val="00DE27E1"/>
    <w:rsid w:val="00DE5872"/>
    <w:rsid w:val="00DF0C44"/>
    <w:rsid w:val="00DF2AB3"/>
    <w:rsid w:val="00DF7250"/>
    <w:rsid w:val="00DF735D"/>
    <w:rsid w:val="00E00CAA"/>
    <w:rsid w:val="00E010A0"/>
    <w:rsid w:val="00E021DD"/>
    <w:rsid w:val="00E03EBF"/>
    <w:rsid w:val="00E05209"/>
    <w:rsid w:val="00E05D66"/>
    <w:rsid w:val="00E06190"/>
    <w:rsid w:val="00E06C46"/>
    <w:rsid w:val="00E12184"/>
    <w:rsid w:val="00E126AC"/>
    <w:rsid w:val="00E16235"/>
    <w:rsid w:val="00E205BB"/>
    <w:rsid w:val="00E2258E"/>
    <w:rsid w:val="00E225CC"/>
    <w:rsid w:val="00E23AC7"/>
    <w:rsid w:val="00E260C2"/>
    <w:rsid w:val="00E319AA"/>
    <w:rsid w:val="00E32596"/>
    <w:rsid w:val="00E34D63"/>
    <w:rsid w:val="00E3546F"/>
    <w:rsid w:val="00E368F7"/>
    <w:rsid w:val="00E36EB8"/>
    <w:rsid w:val="00E37FB8"/>
    <w:rsid w:val="00E40B07"/>
    <w:rsid w:val="00E40DAE"/>
    <w:rsid w:val="00E42326"/>
    <w:rsid w:val="00E43544"/>
    <w:rsid w:val="00E44D89"/>
    <w:rsid w:val="00E44FF5"/>
    <w:rsid w:val="00E477EA"/>
    <w:rsid w:val="00E5053B"/>
    <w:rsid w:val="00E50830"/>
    <w:rsid w:val="00E5329F"/>
    <w:rsid w:val="00E54E81"/>
    <w:rsid w:val="00E63B14"/>
    <w:rsid w:val="00E7080D"/>
    <w:rsid w:val="00E711F1"/>
    <w:rsid w:val="00E74842"/>
    <w:rsid w:val="00E74D50"/>
    <w:rsid w:val="00E82749"/>
    <w:rsid w:val="00E83810"/>
    <w:rsid w:val="00E84692"/>
    <w:rsid w:val="00E855BE"/>
    <w:rsid w:val="00E85FE6"/>
    <w:rsid w:val="00E86933"/>
    <w:rsid w:val="00E870D5"/>
    <w:rsid w:val="00E878FE"/>
    <w:rsid w:val="00E94FDB"/>
    <w:rsid w:val="00E97298"/>
    <w:rsid w:val="00E97753"/>
    <w:rsid w:val="00E97E58"/>
    <w:rsid w:val="00EA3AD4"/>
    <w:rsid w:val="00EA414B"/>
    <w:rsid w:val="00EA41C2"/>
    <w:rsid w:val="00EA4672"/>
    <w:rsid w:val="00EA7DE7"/>
    <w:rsid w:val="00EB5A9E"/>
    <w:rsid w:val="00EB7A8A"/>
    <w:rsid w:val="00EC684C"/>
    <w:rsid w:val="00EC73B2"/>
    <w:rsid w:val="00ED0D5A"/>
    <w:rsid w:val="00ED2362"/>
    <w:rsid w:val="00ED6F3E"/>
    <w:rsid w:val="00EE3A64"/>
    <w:rsid w:val="00EE43ED"/>
    <w:rsid w:val="00EE6179"/>
    <w:rsid w:val="00EF01CF"/>
    <w:rsid w:val="00EF6F01"/>
    <w:rsid w:val="00F008A2"/>
    <w:rsid w:val="00F03590"/>
    <w:rsid w:val="00F03622"/>
    <w:rsid w:val="00F077FD"/>
    <w:rsid w:val="00F10379"/>
    <w:rsid w:val="00F155B9"/>
    <w:rsid w:val="00F15EBC"/>
    <w:rsid w:val="00F16002"/>
    <w:rsid w:val="00F16267"/>
    <w:rsid w:val="00F204F3"/>
    <w:rsid w:val="00F22B7B"/>
    <w:rsid w:val="00F238B3"/>
    <w:rsid w:val="00F25586"/>
    <w:rsid w:val="00F2651D"/>
    <w:rsid w:val="00F3048C"/>
    <w:rsid w:val="00F31317"/>
    <w:rsid w:val="00F31498"/>
    <w:rsid w:val="00F32FEF"/>
    <w:rsid w:val="00F33844"/>
    <w:rsid w:val="00F42146"/>
    <w:rsid w:val="00F42E13"/>
    <w:rsid w:val="00F42F1C"/>
    <w:rsid w:val="00F43B44"/>
    <w:rsid w:val="00F43E4A"/>
    <w:rsid w:val="00F440E5"/>
    <w:rsid w:val="00F448F6"/>
    <w:rsid w:val="00F4731B"/>
    <w:rsid w:val="00F50ED0"/>
    <w:rsid w:val="00F52741"/>
    <w:rsid w:val="00F53D8A"/>
    <w:rsid w:val="00F53EFA"/>
    <w:rsid w:val="00F5769D"/>
    <w:rsid w:val="00F626F7"/>
    <w:rsid w:val="00F63A69"/>
    <w:rsid w:val="00F65506"/>
    <w:rsid w:val="00F657EF"/>
    <w:rsid w:val="00F77438"/>
    <w:rsid w:val="00F775C0"/>
    <w:rsid w:val="00F82F38"/>
    <w:rsid w:val="00F840ED"/>
    <w:rsid w:val="00F8412C"/>
    <w:rsid w:val="00F84235"/>
    <w:rsid w:val="00F86895"/>
    <w:rsid w:val="00F91CBB"/>
    <w:rsid w:val="00F9211C"/>
    <w:rsid w:val="00F93BFF"/>
    <w:rsid w:val="00FA095D"/>
    <w:rsid w:val="00FA1BF7"/>
    <w:rsid w:val="00FA6C8B"/>
    <w:rsid w:val="00FB3E78"/>
    <w:rsid w:val="00FB4139"/>
    <w:rsid w:val="00FB470C"/>
    <w:rsid w:val="00FB476E"/>
    <w:rsid w:val="00FB79A2"/>
    <w:rsid w:val="00FC0D90"/>
    <w:rsid w:val="00FC438A"/>
    <w:rsid w:val="00FC6974"/>
    <w:rsid w:val="00FC73AB"/>
    <w:rsid w:val="00FC7427"/>
    <w:rsid w:val="00FC7D8C"/>
    <w:rsid w:val="00FD3980"/>
    <w:rsid w:val="00FD431E"/>
    <w:rsid w:val="00FD5A2C"/>
    <w:rsid w:val="00FD6F8B"/>
    <w:rsid w:val="00FE0D47"/>
    <w:rsid w:val="00FE1D5C"/>
    <w:rsid w:val="00FE2F8B"/>
    <w:rsid w:val="00FE32E7"/>
    <w:rsid w:val="00FE490B"/>
    <w:rsid w:val="00FE5204"/>
    <w:rsid w:val="00FF22D5"/>
    <w:rsid w:val="00FF287F"/>
    <w:rsid w:val="00FF2F22"/>
    <w:rsid w:val="00FF471E"/>
    <w:rsid w:val="00FF74A8"/>
    <w:rsid w:val="011D2EBD"/>
    <w:rsid w:val="0147AC0F"/>
    <w:rsid w:val="01B395B1"/>
    <w:rsid w:val="01BBDC9B"/>
    <w:rsid w:val="01D33B6D"/>
    <w:rsid w:val="020BE9A2"/>
    <w:rsid w:val="0212CD1B"/>
    <w:rsid w:val="02212003"/>
    <w:rsid w:val="02371A5A"/>
    <w:rsid w:val="027D91B2"/>
    <w:rsid w:val="02AAD0D1"/>
    <w:rsid w:val="02B35BC4"/>
    <w:rsid w:val="02B3B7BC"/>
    <w:rsid w:val="02B8FF1E"/>
    <w:rsid w:val="02EA0EDB"/>
    <w:rsid w:val="0341FE7F"/>
    <w:rsid w:val="0369AD1E"/>
    <w:rsid w:val="036F0BCE"/>
    <w:rsid w:val="03D4FB00"/>
    <w:rsid w:val="03E43A05"/>
    <w:rsid w:val="03F22A48"/>
    <w:rsid w:val="03FB02FD"/>
    <w:rsid w:val="04607C16"/>
    <w:rsid w:val="04701FB5"/>
    <w:rsid w:val="04E0EB2B"/>
    <w:rsid w:val="04EB8A5F"/>
    <w:rsid w:val="0596D35E"/>
    <w:rsid w:val="0625CEEE"/>
    <w:rsid w:val="067DB36C"/>
    <w:rsid w:val="068067BC"/>
    <w:rsid w:val="0686285E"/>
    <w:rsid w:val="068D8433"/>
    <w:rsid w:val="06CEDF73"/>
    <w:rsid w:val="06D06FE0"/>
    <w:rsid w:val="06E078A0"/>
    <w:rsid w:val="06F990C7"/>
    <w:rsid w:val="0732A3BF"/>
    <w:rsid w:val="07368044"/>
    <w:rsid w:val="07576888"/>
    <w:rsid w:val="07B8E55B"/>
    <w:rsid w:val="086513DA"/>
    <w:rsid w:val="08677B67"/>
    <w:rsid w:val="086C4041"/>
    <w:rsid w:val="086E009E"/>
    <w:rsid w:val="08941B30"/>
    <w:rsid w:val="08AA56D9"/>
    <w:rsid w:val="08AC0CBC"/>
    <w:rsid w:val="08D036E7"/>
    <w:rsid w:val="09255733"/>
    <w:rsid w:val="093E060E"/>
    <w:rsid w:val="096BDE0F"/>
    <w:rsid w:val="0972775A"/>
    <w:rsid w:val="09CF44A7"/>
    <w:rsid w:val="09D698AF"/>
    <w:rsid w:val="09E3CA77"/>
    <w:rsid w:val="0A181962"/>
    <w:rsid w:val="0A2FEB91"/>
    <w:rsid w:val="0A672C7D"/>
    <w:rsid w:val="0A73E86D"/>
    <w:rsid w:val="0A825307"/>
    <w:rsid w:val="0AC12794"/>
    <w:rsid w:val="0B3DEC04"/>
    <w:rsid w:val="0B8B0DD4"/>
    <w:rsid w:val="0BA3D48D"/>
    <w:rsid w:val="0BCBBBF2"/>
    <w:rsid w:val="0BDD2EF6"/>
    <w:rsid w:val="0C41F92B"/>
    <w:rsid w:val="0C5BDD24"/>
    <w:rsid w:val="0C9AEE1C"/>
    <w:rsid w:val="0CA07EE1"/>
    <w:rsid w:val="0CA37ED1"/>
    <w:rsid w:val="0CBB93A3"/>
    <w:rsid w:val="0D0D7B62"/>
    <w:rsid w:val="0D284964"/>
    <w:rsid w:val="0D4171C1"/>
    <w:rsid w:val="0D45760A"/>
    <w:rsid w:val="0D753F8E"/>
    <w:rsid w:val="0D8B4204"/>
    <w:rsid w:val="0DF47B8A"/>
    <w:rsid w:val="0DF63722"/>
    <w:rsid w:val="0E10CE07"/>
    <w:rsid w:val="0E1F072F"/>
    <w:rsid w:val="0E2CB644"/>
    <w:rsid w:val="0E5A0A2A"/>
    <w:rsid w:val="0E6CA4FE"/>
    <w:rsid w:val="0E8E95F0"/>
    <w:rsid w:val="0EB3AFB2"/>
    <w:rsid w:val="0ED45F0B"/>
    <w:rsid w:val="0F91A2DC"/>
    <w:rsid w:val="0F9A284A"/>
    <w:rsid w:val="0FC9F811"/>
    <w:rsid w:val="0FDAB7EB"/>
    <w:rsid w:val="0FF89FB8"/>
    <w:rsid w:val="10077D2E"/>
    <w:rsid w:val="1021A6B5"/>
    <w:rsid w:val="102C2E0E"/>
    <w:rsid w:val="105921D4"/>
    <w:rsid w:val="10AC3CB6"/>
    <w:rsid w:val="10F5515F"/>
    <w:rsid w:val="10F78739"/>
    <w:rsid w:val="111C9EFE"/>
    <w:rsid w:val="1156A7F1"/>
    <w:rsid w:val="1180807B"/>
    <w:rsid w:val="11822941"/>
    <w:rsid w:val="11C7FE6F"/>
    <w:rsid w:val="12121C74"/>
    <w:rsid w:val="126B6B7D"/>
    <w:rsid w:val="1296D3A4"/>
    <w:rsid w:val="12C82189"/>
    <w:rsid w:val="12F27852"/>
    <w:rsid w:val="12FCD8F9"/>
    <w:rsid w:val="130198D3"/>
    <w:rsid w:val="1352761A"/>
    <w:rsid w:val="13B10AB9"/>
    <w:rsid w:val="13FF4178"/>
    <w:rsid w:val="141354DB"/>
    <w:rsid w:val="141CF0D2"/>
    <w:rsid w:val="14495D57"/>
    <w:rsid w:val="146D996D"/>
    <w:rsid w:val="148E16F0"/>
    <w:rsid w:val="1562E421"/>
    <w:rsid w:val="15B8C133"/>
    <w:rsid w:val="15BD11F6"/>
    <w:rsid w:val="15CCF6F5"/>
    <w:rsid w:val="15D5C6C5"/>
    <w:rsid w:val="16106BA9"/>
    <w:rsid w:val="161AD098"/>
    <w:rsid w:val="162A14AB"/>
    <w:rsid w:val="1642E6FF"/>
    <w:rsid w:val="168A16DC"/>
    <w:rsid w:val="168B6E43"/>
    <w:rsid w:val="169B6F92"/>
    <w:rsid w:val="16B959F2"/>
    <w:rsid w:val="16EBC57F"/>
    <w:rsid w:val="16F53F3B"/>
    <w:rsid w:val="16FE80CF"/>
    <w:rsid w:val="16FE8341"/>
    <w:rsid w:val="17126A09"/>
    <w:rsid w:val="174D0B99"/>
    <w:rsid w:val="17C5E975"/>
    <w:rsid w:val="18CEE361"/>
    <w:rsid w:val="18D58459"/>
    <w:rsid w:val="1903DBD2"/>
    <w:rsid w:val="191BE3F2"/>
    <w:rsid w:val="1928AAD9"/>
    <w:rsid w:val="1939D844"/>
    <w:rsid w:val="19480C6B"/>
    <w:rsid w:val="1961B9D6"/>
    <w:rsid w:val="196A299F"/>
    <w:rsid w:val="19725A6F"/>
    <w:rsid w:val="198ECF82"/>
    <w:rsid w:val="1A4F42D9"/>
    <w:rsid w:val="1ABC8B3A"/>
    <w:rsid w:val="1AC16D3A"/>
    <w:rsid w:val="1ADCDAF1"/>
    <w:rsid w:val="1AEC4F73"/>
    <w:rsid w:val="1B08BDE5"/>
    <w:rsid w:val="1B653450"/>
    <w:rsid w:val="1BB1B323"/>
    <w:rsid w:val="1BEE8AB6"/>
    <w:rsid w:val="1BFA26E5"/>
    <w:rsid w:val="1C2CF58A"/>
    <w:rsid w:val="1C5F82F5"/>
    <w:rsid w:val="1C6807C5"/>
    <w:rsid w:val="1C702667"/>
    <w:rsid w:val="1CAA6DC1"/>
    <w:rsid w:val="1CAF4AD7"/>
    <w:rsid w:val="1CB3EE66"/>
    <w:rsid w:val="1D06D6CF"/>
    <w:rsid w:val="1D458CBB"/>
    <w:rsid w:val="1D8D1D8B"/>
    <w:rsid w:val="1D9226D5"/>
    <w:rsid w:val="1DAA659E"/>
    <w:rsid w:val="1DE96B9A"/>
    <w:rsid w:val="1E0E474C"/>
    <w:rsid w:val="1E3EFC55"/>
    <w:rsid w:val="1E463E22"/>
    <w:rsid w:val="1E50BB5D"/>
    <w:rsid w:val="1E873D48"/>
    <w:rsid w:val="1E9159C6"/>
    <w:rsid w:val="1EA2C8DC"/>
    <w:rsid w:val="1EE22B15"/>
    <w:rsid w:val="1EF10E9A"/>
    <w:rsid w:val="1F005120"/>
    <w:rsid w:val="1F098B9F"/>
    <w:rsid w:val="1F350770"/>
    <w:rsid w:val="1F5FA379"/>
    <w:rsid w:val="1F76A4CB"/>
    <w:rsid w:val="1FCDDF28"/>
    <w:rsid w:val="1FD544FB"/>
    <w:rsid w:val="1FE20E83"/>
    <w:rsid w:val="1FF41B14"/>
    <w:rsid w:val="200EC0DD"/>
    <w:rsid w:val="20330574"/>
    <w:rsid w:val="20A55C00"/>
    <w:rsid w:val="20A56C36"/>
    <w:rsid w:val="20BBE31F"/>
    <w:rsid w:val="20BE0B4A"/>
    <w:rsid w:val="2115FC02"/>
    <w:rsid w:val="212524D9"/>
    <w:rsid w:val="213DBBA1"/>
    <w:rsid w:val="214BE934"/>
    <w:rsid w:val="21690D28"/>
    <w:rsid w:val="2191316D"/>
    <w:rsid w:val="220120B2"/>
    <w:rsid w:val="2237F1E2"/>
    <w:rsid w:val="227DFB5A"/>
    <w:rsid w:val="22B59A00"/>
    <w:rsid w:val="22C0C141"/>
    <w:rsid w:val="22D137BF"/>
    <w:rsid w:val="2319AF45"/>
    <w:rsid w:val="23251DE0"/>
    <w:rsid w:val="23674384"/>
    <w:rsid w:val="238625A5"/>
    <w:rsid w:val="239C73DB"/>
    <w:rsid w:val="23B8A7FF"/>
    <w:rsid w:val="23C5F477"/>
    <w:rsid w:val="2432C5C4"/>
    <w:rsid w:val="2451EA35"/>
    <w:rsid w:val="245CC59B"/>
    <w:rsid w:val="24A171A5"/>
    <w:rsid w:val="24ABEE50"/>
    <w:rsid w:val="24BD1375"/>
    <w:rsid w:val="24EFAAE7"/>
    <w:rsid w:val="2501E527"/>
    <w:rsid w:val="2505C1AC"/>
    <w:rsid w:val="2506B931"/>
    <w:rsid w:val="25226EEA"/>
    <w:rsid w:val="252F41A2"/>
    <w:rsid w:val="252F96B3"/>
    <w:rsid w:val="253333FA"/>
    <w:rsid w:val="2538443C"/>
    <w:rsid w:val="257EC170"/>
    <w:rsid w:val="258D51BD"/>
    <w:rsid w:val="25AD993A"/>
    <w:rsid w:val="25B48318"/>
    <w:rsid w:val="25B610CB"/>
    <w:rsid w:val="25C7EBE2"/>
    <w:rsid w:val="25DE269B"/>
    <w:rsid w:val="26224CE9"/>
    <w:rsid w:val="262A65DA"/>
    <w:rsid w:val="26625DBC"/>
    <w:rsid w:val="26635C98"/>
    <w:rsid w:val="267B1C46"/>
    <w:rsid w:val="26A97F93"/>
    <w:rsid w:val="26D3E85A"/>
    <w:rsid w:val="26F0AE1F"/>
    <w:rsid w:val="26F1A2C0"/>
    <w:rsid w:val="26FA282E"/>
    <w:rsid w:val="27195496"/>
    <w:rsid w:val="27381F87"/>
    <w:rsid w:val="27505379"/>
    <w:rsid w:val="2766B0A0"/>
    <w:rsid w:val="277CEEEF"/>
    <w:rsid w:val="278F8BBB"/>
    <w:rsid w:val="27BAC611"/>
    <w:rsid w:val="27BFEA0A"/>
    <w:rsid w:val="27F8BF8F"/>
    <w:rsid w:val="27FF2CF9"/>
    <w:rsid w:val="2836BAD9"/>
    <w:rsid w:val="2846DBB2"/>
    <w:rsid w:val="28555143"/>
    <w:rsid w:val="28DB2B46"/>
    <w:rsid w:val="28FF27FD"/>
    <w:rsid w:val="2944E110"/>
    <w:rsid w:val="294EDC40"/>
    <w:rsid w:val="2969424C"/>
    <w:rsid w:val="296CA19A"/>
    <w:rsid w:val="29791823"/>
    <w:rsid w:val="29C16829"/>
    <w:rsid w:val="29D563E2"/>
    <w:rsid w:val="29E0E5CF"/>
    <w:rsid w:val="2A320BD5"/>
    <w:rsid w:val="2A5BBA32"/>
    <w:rsid w:val="2A6FC049"/>
    <w:rsid w:val="2AACA61E"/>
    <w:rsid w:val="2AB275FE"/>
    <w:rsid w:val="2ACCD7DF"/>
    <w:rsid w:val="2AF266D3"/>
    <w:rsid w:val="2AF6B569"/>
    <w:rsid w:val="2B04D32C"/>
    <w:rsid w:val="2B14E884"/>
    <w:rsid w:val="2B36CDBB"/>
    <w:rsid w:val="2B427608"/>
    <w:rsid w:val="2BA95D3B"/>
    <w:rsid w:val="2BDF55E6"/>
    <w:rsid w:val="2BEE16D4"/>
    <w:rsid w:val="2CABDE39"/>
    <w:rsid w:val="2CC84B38"/>
    <w:rsid w:val="2CF0B6AB"/>
    <w:rsid w:val="2D084B84"/>
    <w:rsid w:val="2D4CEB21"/>
    <w:rsid w:val="2D9233B4"/>
    <w:rsid w:val="2D99C146"/>
    <w:rsid w:val="2E3F3AEB"/>
    <w:rsid w:val="2E6E6E7D"/>
    <w:rsid w:val="2EBEB0C1"/>
    <w:rsid w:val="2EDA5250"/>
    <w:rsid w:val="2F000997"/>
    <w:rsid w:val="2F458BC0"/>
    <w:rsid w:val="2F5024DF"/>
    <w:rsid w:val="2F616039"/>
    <w:rsid w:val="2F9AA958"/>
    <w:rsid w:val="300E2E2D"/>
    <w:rsid w:val="30402AD5"/>
    <w:rsid w:val="30988506"/>
    <w:rsid w:val="30B06B72"/>
    <w:rsid w:val="30BA32D1"/>
    <w:rsid w:val="3121B782"/>
    <w:rsid w:val="312B1EFC"/>
    <w:rsid w:val="3141636A"/>
    <w:rsid w:val="316925D0"/>
    <w:rsid w:val="31947336"/>
    <w:rsid w:val="31AF42BD"/>
    <w:rsid w:val="31BC3B56"/>
    <w:rsid w:val="31F9E70A"/>
    <w:rsid w:val="31FBC15D"/>
    <w:rsid w:val="32065613"/>
    <w:rsid w:val="321ACB8D"/>
    <w:rsid w:val="323CDAD5"/>
    <w:rsid w:val="32847A89"/>
    <w:rsid w:val="32DF068A"/>
    <w:rsid w:val="32F8434E"/>
    <w:rsid w:val="32FBB2D3"/>
    <w:rsid w:val="33174CA1"/>
    <w:rsid w:val="331B3424"/>
    <w:rsid w:val="33F43293"/>
    <w:rsid w:val="350AAA9F"/>
    <w:rsid w:val="35377D01"/>
    <w:rsid w:val="35526C4F"/>
    <w:rsid w:val="358DA3F4"/>
    <w:rsid w:val="370EFC9B"/>
    <w:rsid w:val="37449EA0"/>
    <w:rsid w:val="3785671D"/>
    <w:rsid w:val="37C3C6DA"/>
    <w:rsid w:val="37D00F04"/>
    <w:rsid w:val="37E5D94C"/>
    <w:rsid w:val="383ED7D2"/>
    <w:rsid w:val="38EB6563"/>
    <w:rsid w:val="38FFB302"/>
    <w:rsid w:val="39161735"/>
    <w:rsid w:val="3A62505E"/>
    <w:rsid w:val="3ABC62B2"/>
    <w:rsid w:val="3AD0F012"/>
    <w:rsid w:val="3B2A8A7D"/>
    <w:rsid w:val="3B72F79A"/>
    <w:rsid w:val="3BC7788A"/>
    <w:rsid w:val="3BCE21A1"/>
    <w:rsid w:val="3BD34828"/>
    <w:rsid w:val="3C99D71B"/>
    <w:rsid w:val="3CA53333"/>
    <w:rsid w:val="3CBB8BE5"/>
    <w:rsid w:val="3CDEE3F6"/>
    <w:rsid w:val="3CED8946"/>
    <w:rsid w:val="3CEF8167"/>
    <w:rsid w:val="3CFDBF0D"/>
    <w:rsid w:val="3D0EC7FB"/>
    <w:rsid w:val="3D15BC84"/>
    <w:rsid w:val="3D4CEC01"/>
    <w:rsid w:val="3D59FFE5"/>
    <w:rsid w:val="3D6967A3"/>
    <w:rsid w:val="3D6FB37E"/>
    <w:rsid w:val="3D8CFEF3"/>
    <w:rsid w:val="3E074F19"/>
    <w:rsid w:val="3E4D3CDE"/>
    <w:rsid w:val="3E506047"/>
    <w:rsid w:val="3E937206"/>
    <w:rsid w:val="3EAA985C"/>
    <w:rsid w:val="3EB18CE5"/>
    <w:rsid w:val="3EDEBBA4"/>
    <w:rsid w:val="3F1AC5F5"/>
    <w:rsid w:val="3F531B2A"/>
    <w:rsid w:val="3F7E9CAD"/>
    <w:rsid w:val="3F8F8E16"/>
    <w:rsid w:val="3F9C1ED1"/>
    <w:rsid w:val="3F9DE507"/>
    <w:rsid w:val="3FD0E78F"/>
    <w:rsid w:val="3FE90D3F"/>
    <w:rsid w:val="3FEA7AF7"/>
    <w:rsid w:val="3FF1F5E1"/>
    <w:rsid w:val="3FF9C085"/>
    <w:rsid w:val="404668BD"/>
    <w:rsid w:val="405ADE77"/>
    <w:rsid w:val="405EF9A7"/>
    <w:rsid w:val="4082CEE9"/>
    <w:rsid w:val="40951EF6"/>
    <w:rsid w:val="40A4EA73"/>
    <w:rsid w:val="40B2FAC5"/>
    <w:rsid w:val="40CCA17E"/>
    <w:rsid w:val="40CCC9DE"/>
    <w:rsid w:val="40E8EE70"/>
    <w:rsid w:val="412276E3"/>
    <w:rsid w:val="41568BE3"/>
    <w:rsid w:val="41859F3A"/>
    <w:rsid w:val="419E857A"/>
    <w:rsid w:val="41E92DA7"/>
    <w:rsid w:val="42458A44"/>
    <w:rsid w:val="425C84A1"/>
    <w:rsid w:val="427B9B6B"/>
    <w:rsid w:val="42F2FD08"/>
    <w:rsid w:val="430EB07F"/>
    <w:rsid w:val="431E27C7"/>
    <w:rsid w:val="43537FDE"/>
    <w:rsid w:val="438C048B"/>
    <w:rsid w:val="43AFE1FF"/>
    <w:rsid w:val="43D28070"/>
    <w:rsid w:val="43FCB0D3"/>
    <w:rsid w:val="443C4C0D"/>
    <w:rsid w:val="44423E52"/>
    <w:rsid w:val="444CFAA3"/>
    <w:rsid w:val="445F1618"/>
    <w:rsid w:val="44766CCE"/>
    <w:rsid w:val="44A9D8C5"/>
    <w:rsid w:val="44AB5267"/>
    <w:rsid w:val="44D9AB08"/>
    <w:rsid w:val="4501490E"/>
    <w:rsid w:val="45707D9F"/>
    <w:rsid w:val="4576CD17"/>
    <w:rsid w:val="4579648A"/>
    <w:rsid w:val="45998EC2"/>
    <w:rsid w:val="45AC892A"/>
    <w:rsid w:val="45D676AF"/>
    <w:rsid w:val="45FAE679"/>
    <w:rsid w:val="462662FE"/>
    <w:rsid w:val="463BF1D5"/>
    <w:rsid w:val="465955D1"/>
    <w:rsid w:val="469858F7"/>
    <w:rsid w:val="46D62EB2"/>
    <w:rsid w:val="47111E19"/>
    <w:rsid w:val="4748598B"/>
    <w:rsid w:val="4791CB36"/>
    <w:rsid w:val="47C55FD4"/>
    <w:rsid w:val="480A7F9F"/>
    <w:rsid w:val="481A32B5"/>
    <w:rsid w:val="4852A41A"/>
    <w:rsid w:val="48605CB1"/>
    <w:rsid w:val="4871FF13"/>
    <w:rsid w:val="4876B829"/>
    <w:rsid w:val="487C03D0"/>
    <w:rsid w:val="48974672"/>
    <w:rsid w:val="48C190FA"/>
    <w:rsid w:val="48E429EC"/>
    <w:rsid w:val="48FD5161"/>
    <w:rsid w:val="49082CDC"/>
    <w:rsid w:val="495AD935"/>
    <w:rsid w:val="4988B8AD"/>
    <w:rsid w:val="498FEF85"/>
    <w:rsid w:val="4A07278A"/>
    <w:rsid w:val="4A5524DD"/>
    <w:rsid w:val="4A61DE18"/>
    <w:rsid w:val="4A8E7336"/>
    <w:rsid w:val="4AAD5C76"/>
    <w:rsid w:val="4ACE236D"/>
    <w:rsid w:val="4B422061"/>
    <w:rsid w:val="4B719515"/>
    <w:rsid w:val="4B71BEC4"/>
    <w:rsid w:val="4B88B22B"/>
    <w:rsid w:val="4BDFBF23"/>
    <w:rsid w:val="4BE8A60E"/>
    <w:rsid w:val="4C492CD7"/>
    <w:rsid w:val="4CA50D4C"/>
    <w:rsid w:val="4CA8E3D7"/>
    <w:rsid w:val="4CB98DB1"/>
    <w:rsid w:val="4CDDF0C2"/>
    <w:rsid w:val="4CEC62B9"/>
    <w:rsid w:val="4D0D6576"/>
    <w:rsid w:val="4D5A9799"/>
    <w:rsid w:val="4DACC33B"/>
    <w:rsid w:val="4DDF6605"/>
    <w:rsid w:val="4DF89602"/>
    <w:rsid w:val="4E27CA8E"/>
    <w:rsid w:val="4E704BDC"/>
    <w:rsid w:val="4EA9396E"/>
    <w:rsid w:val="4EF7A8BF"/>
    <w:rsid w:val="4F181844"/>
    <w:rsid w:val="4F1C03A9"/>
    <w:rsid w:val="4F2046D0"/>
    <w:rsid w:val="4F371AD6"/>
    <w:rsid w:val="4F656BFE"/>
    <w:rsid w:val="4F80CD99"/>
    <w:rsid w:val="4F86550B"/>
    <w:rsid w:val="4FB930DD"/>
    <w:rsid w:val="4FC2FA78"/>
    <w:rsid w:val="5017800F"/>
    <w:rsid w:val="50196E2E"/>
    <w:rsid w:val="5024ACB2"/>
    <w:rsid w:val="502FD50E"/>
    <w:rsid w:val="50386A5D"/>
    <w:rsid w:val="50450638"/>
    <w:rsid w:val="505C234E"/>
    <w:rsid w:val="5078D209"/>
    <w:rsid w:val="50F2F3FC"/>
    <w:rsid w:val="50F605A0"/>
    <w:rsid w:val="5140476A"/>
    <w:rsid w:val="515409EE"/>
    <w:rsid w:val="515CC988"/>
    <w:rsid w:val="51777FAA"/>
    <w:rsid w:val="51AAB9A9"/>
    <w:rsid w:val="5244B9A3"/>
    <w:rsid w:val="5252D269"/>
    <w:rsid w:val="52632BD6"/>
    <w:rsid w:val="526B4897"/>
    <w:rsid w:val="52B37640"/>
    <w:rsid w:val="52B3E6C7"/>
    <w:rsid w:val="52B67871"/>
    <w:rsid w:val="52D60F82"/>
    <w:rsid w:val="5301ECDC"/>
    <w:rsid w:val="532E37C9"/>
    <w:rsid w:val="534D3246"/>
    <w:rsid w:val="53539723"/>
    <w:rsid w:val="53A66EEA"/>
    <w:rsid w:val="53D207ED"/>
    <w:rsid w:val="53DB37B3"/>
    <w:rsid w:val="53DE8120"/>
    <w:rsid w:val="53FCB17E"/>
    <w:rsid w:val="5409AA57"/>
    <w:rsid w:val="543EA2BF"/>
    <w:rsid w:val="54478BEC"/>
    <w:rsid w:val="5471DFE3"/>
    <w:rsid w:val="5486BAD1"/>
    <w:rsid w:val="552A97F5"/>
    <w:rsid w:val="5545259C"/>
    <w:rsid w:val="55636F07"/>
    <w:rsid w:val="5573DE6C"/>
    <w:rsid w:val="562BCBDB"/>
    <w:rsid w:val="5633DA0A"/>
    <w:rsid w:val="5636FBB0"/>
    <w:rsid w:val="567B5DC1"/>
    <w:rsid w:val="5699BB22"/>
    <w:rsid w:val="56BD2D16"/>
    <w:rsid w:val="56EFD3B9"/>
    <w:rsid w:val="5762DBA5"/>
    <w:rsid w:val="57764381"/>
    <w:rsid w:val="57AEC275"/>
    <w:rsid w:val="57E93C48"/>
    <w:rsid w:val="583191C6"/>
    <w:rsid w:val="587B571D"/>
    <w:rsid w:val="5886A059"/>
    <w:rsid w:val="588A8F9E"/>
    <w:rsid w:val="58B7B3BF"/>
    <w:rsid w:val="58F5C4B3"/>
    <w:rsid w:val="591213E2"/>
    <w:rsid w:val="59A3E794"/>
    <w:rsid w:val="59CD6227"/>
    <w:rsid w:val="59E2BAF5"/>
    <w:rsid w:val="59F8E362"/>
    <w:rsid w:val="5A0CA1E9"/>
    <w:rsid w:val="5A84B22E"/>
    <w:rsid w:val="5AAB8C5B"/>
    <w:rsid w:val="5AE12167"/>
    <w:rsid w:val="5B47000F"/>
    <w:rsid w:val="5B693288"/>
    <w:rsid w:val="5BAB1A63"/>
    <w:rsid w:val="5BB1FE72"/>
    <w:rsid w:val="5BBF4335"/>
    <w:rsid w:val="5C427A92"/>
    <w:rsid w:val="5C68395E"/>
    <w:rsid w:val="5C7CF1C8"/>
    <w:rsid w:val="5D133C11"/>
    <w:rsid w:val="5D1A5BB7"/>
    <w:rsid w:val="5D4DCED3"/>
    <w:rsid w:val="5D5A117C"/>
    <w:rsid w:val="5D6B3235"/>
    <w:rsid w:val="5D7947BB"/>
    <w:rsid w:val="5D88AD15"/>
    <w:rsid w:val="5DD04EA2"/>
    <w:rsid w:val="5DF21E94"/>
    <w:rsid w:val="5E030E88"/>
    <w:rsid w:val="5E97D273"/>
    <w:rsid w:val="5EEA7769"/>
    <w:rsid w:val="5F40346C"/>
    <w:rsid w:val="5F67534B"/>
    <w:rsid w:val="5FF7ED72"/>
    <w:rsid w:val="600F3FC3"/>
    <w:rsid w:val="601573BB"/>
    <w:rsid w:val="60343453"/>
    <w:rsid w:val="605ADAE2"/>
    <w:rsid w:val="6091B23E"/>
    <w:rsid w:val="60EFEF69"/>
    <w:rsid w:val="61060849"/>
    <w:rsid w:val="61C90261"/>
    <w:rsid w:val="61C91332"/>
    <w:rsid w:val="61D0044A"/>
    <w:rsid w:val="61D47651"/>
    <w:rsid w:val="61E59D27"/>
    <w:rsid w:val="61EDCCDA"/>
    <w:rsid w:val="622BC936"/>
    <w:rsid w:val="622D829F"/>
    <w:rsid w:val="627CFABD"/>
    <w:rsid w:val="62A1F95D"/>
    <w:rsid w:val="62BB8869"/>
    <w:rsid w:val="62BBCEB8"/>
    <w:rsid w:val="62CD28F1"/>
    <w:rsid w:val="62D5ADD5"/>
    <w:rsid w:val="62D67FAB"/>
    <w:rsid w:val="62DE5274"/>
    <w:rsid w:val="63148318"/>
    <w:rsid w:val="634FF1C5"/>
    <w:rsid w:val="63899D3B"/>
    <w:rsid w:val="63FFC33B"/>
    <w:rsid w:val="6454943B"/>
    <w:rsid w:val="6489DA85"/>
    <w:rsid w:val="64A5701A"/>
    <w:rsid w:val="64B3CE97"/>
    <w:rsid w:val="64BA4EE7"/>
    <w:rsid w:val="64DEEE34"/>
    <w:rsid w:val="64E0937C"/>
    <w:rsid w:val="650713F7"/>
    <w:rsid w:val="6522652E"/>
    <w:rsid w:val="65256D9C"/>
    <w:rsid w:val="6550B906"/>
    <w:rsid w:val="65ACBED2"/>
    <w:rsid w:val="65CED8D6"/>
    <w:rsid w:val="65D17B38"/>
    <w:rsid w:val="65F1FE07"/>
    <w:rsid w:val="6610EF42"/>
    <w:rsid w:val="661EF03A"/>
    <w:rsid w:val="667D89B8"/>
    <w:rsid w:val="669B0580"/>
    <w:rsid w:val="66E279C4"/>
    <w:rsid w:val="66FB56B3"/>
    <w:rsid w:val="6700F3C2"/>
    <w:rsid w:val="675846FC"/>
    <w:rsid w:val="67832E69"/>
    <w:rsid w:val="67E75EF1"/>
    <w:rsid w:val="67F8014A"/>
    <w:rsid w:val="6813302A"/>
    <w:rsid w:val="6893B43B"/>
    <w:rsid w:val="6933BF55"/>
    <w:rsid w:val="69429091"/>
    <w:rsid w:val="6957E254"/>
    <w:rsid w:val="69673EDB"/>
    <w:rsid w:val="697CD65E"/>
    <w:rsid w:val="69A6FC08"/>
    <w:rsid w:val="69AA1837"/>
    <w:rsid w:val="6A2AFD2E"/>
    <w:rsid w:val="6A5A132B"/>
    <w:rsid w:val="6A5FF4F7"/>
    <w:rsid w:val="6AD71565"/>
    <w:rsid w:val="6B160DE5"/>
    <w:rsid w:val="6B6DC1C8"/>
    <w:rsid w:val="6B9EA2A3"/>
    <w:rsid w:val="6BDC526B"/>
    <w:rsid w:val="6C3C4D2E"/>
    <w:rsid w:val="6C463C8A"/>
    <w:rsid w:val="6C4A6549"/>
    <w:rsid w:val="6C4DCF09"/>
    <w:rsid w:val="6CDC5A49"/>
    <w:rsid w:val="6CE6A14D"/>
    <w:rsid w:val="6D2F441E"/>
    <w:rsid w:val="6D6E30EB"/>
    <w:rsid w:val="6DAAE362"/>
    <w:rsid w:val="6DADD008"/>
    <w:rsid w:val="6DC32FD4"/>
    <w:rsid w:val="6DFB1F43"/>
    <w:rsid w:val="6E4579C9"/>
    <w:rsid w:val="6EB9791A"/>
    <w:rsid w:val="6EDE284A"/>
    <w:rsid w:val="6EF68E87"/>
    <w:rsid w:val="6F0404A6"/>
    <w:rsid w:val="6F09CF0A"/>
    <w:rsid w:val="6F13F32D"/>
    <w:rsid w:val="6F385006"/>
    <w:rsid w:val="6F4F6513"/>
    <w:rsid w:val="6F5907FB"/>
    <w:rsid w:val="6FB9E473"/>
    <w:rsid w:val="6FC98B34"/>
    <w:rsid w:val="7013FB0B"/>
    <w:rsid w:val="702B0D10"/>
    <w:rsid w:val="70477997"/>
    <w:rsid w:val="7062B25F"/>
    <w:rsid w:val="70842057"/>
    <w:rsid w:val="70AFC38E"/>
    <w:rsid w:val="70C16CBD"/>
    <w:rsid w:val="710C405C"/>
    <w:rsid w:val="712B41B2"/>
    <w:rsid w:val="713C97EF"/>
    <w:rsid w:val="71494A48"/>
    <w:rsid w:val="71588CE1"/>
    <w:rsid w:val="7193A15A"/>
    <w:rsid w:val="71AFCB6C"/>
    <w:rsid w:val="71CAE6E1"/>
    <w:rsid w:val="71E7978D"/>
    <w:rsid w:val="71FA422D"/>
    <w:rsid w:val="725A9DA7"/>
    <w:rsid w:val="72827666"/>
    <w:rsid w:val="7290A8BD"/>
    <w:rsid w:val="7319041C"/>
    <w:rsid w:val="738DB8EA"/>
    <w:rsid w:val="7398BDA6"/>
    <w:rsid w:val="73BBB57C"/>
    <w:rsid w:val="73BBC119"/>
    <w:rsid w:val="73E3FD9D"/>
    <w:rsid w:val="73E76450"/>
    <w:rsid w:val="742323A5"/>
    <w:rsid w:val="74A9F182"/>
    <w:rsid w:val="74DB7D86"/>
    <w:rsid w:val="74E509C1"/>
    <w:rsid w:val="75629418"/>
    <w:rsid w:val="75948D67"/>
    <w:rsid w:val="75C79F1E"/>
    <w:rsid w:val="7660836A"/>
    <w:rsid w:val="76D95942"/>
    <w:rsid w:val="77B85090"/>
    <w:rsid w:val="77B8EFF0"/>
    <w:rsid w:val="77F4346F"/>
    <w:rsid w:val="77FAF44B"/>
    <w:rsid w:val="77FB222C"/>
    <w:rsid w:val="78131E48"/>
    <w:rsid w:val="7847AE1F"/>
    <w:rsid w:val="7857EA86"/>
    <w:rsid w:val="785A1F77"/>
    <w:rsid w:val="78602AAA"/>
    <w:rsid w:val="78932DAC"/>
    <w:rsid w:val="78AD7DAF"/>
    <w:rsid w:val="7910C6FF"/>
    <w:rsid w:val="791D16E7"/>
    <w:rsid w:val="794DCCBE"/>
    <w:rsid w:val="79ADBC3F"/>
    <w:rsid w:val="79D1B81A"/>
    <w:rsid w:val="79F63002"/>
    <w:rsid w:val="79FFCDAF"/>
    <w:rsid w:val="7A336B97"/>
    <w:rsid w:val="7AB06D5B"/>
    <w:rsid w:val="7AD0AB3D"/>
    <w:rsid w:val="7ADBBB5C"/>
    <w:rsid w:val="7B1212B2"/>
    <w:rsid w:val="7B2D0421"/>
    <w:rsid w:val="7B42AC03"/>
    <w:rsid w:val="7B510B21"/>
    <w:rsid w:val="7BA074FD"/>
    <w:rsid w:val="7BA972E1"/>
    <w:rsid w:val="7BE3B622"/>
    <w:rsid w:val="7C04E73F"/>
    <w:rsid w:val="7C3D4EDD"/>
    <w:rsid w:val="7C4B104D"/>
    <w:rsid w:val="7C7BF4C9"/>
    <w:rsid w:val="7C89FE23"/>
    <w:rsid w:val="7C92F477"/>
    <w:rsid w:val="7CADA5A5"/>
    <w:rsid w:val="7CB6E3B6"/>
    <w:rsid w:val="7CC9A950"/>
    <w:rsid w:val="7D159332"/>
    <w:rsid w:val="7D1B72D3"/>
    <w:rsid w:val="7D5BBFCA"/>
    <w:rsid w:val="7D7F8683"/>
    <w:rsid w:val="7D8F33D7"/>
    <w:rsid w:val="7DB216D3"/>
    <w:rsid w:val="7DBFFDBC"/>
    <w:rsid w:val="7DCB1A36"/>
    <w:rsid w:val="7E01D5C2"/>
    <w:rsid w:val="7E144722"/>
    <w:rsid w:val="7E535195"/>
    <w:rsid w:val="7EB879C4"/>
    <w:rsid w:val="7EE2123A"/>
    <w:rsid w:val="7F3393CF"/>
    <w:rsid w:val="7F35FE45"/>
    <w:rsid w:val="7F689FD0"/>
    <w:rsid w:val="7F953F56"/>
    <w:rsid w:val="7F9EB49D"/>
    <w:rsid w:val="7FA88DEF"/>
    <w:rsid w:val="7FE54667"/>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B3ACA24"/>
  <w15:docId w15:val="{E209DA45-DD47-4CEB-99E6-1CC04FDC41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G Times" w:eastAsia="Times New Roman" w:hAnsi="CG Times" w:cs="Times New Roman"/>
        <w:lang w:val="en-US" w:eastAsia="zh-CN" w:bidi="ar-SA"/>
      </w:rPr>
    </w:rPrDefault>
    <w:pPrDefault/>
  </w:docDefaults>
  <w:latentStyles w:defLockedState="0" w:defUIPriority="0" w:defSemiHidden="0" w:defUnhideWhenUsed="0" w:defQFormat="0" w:count="376">
    <w:lsdException w:name="Normal" w:qFormat="1"/>
    <w:lsdException w:name="heading 1" w:uiPriority="9"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iPriority="99"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qFormat="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21657"/>
    <w:pPr>
      <w:tabs>
        <w:tab w:val="left" w:pos="794"/>
        <w:tab w:val="left" w:pos="1191"/>
        <w:tab w:val="left" w:pos="1588"/>
        <w:tab w:val="left" w:pos="1985"/>
      </w:tabs>
      <w:overflowPunct w:val="0"/>
      <w:autoSpaceDE w:val="0"/>
      <w:autoSpaceDN w:val="0"/>
      <w:adjustRightInd w:val="0"/>
      <w:spacing w:before="120"/>
      <w:textAlignment w:val="baseline"/>
    </w:pPr>
    <w:rPr>
      <w:rFonts w:asciiTheme="minorHAnsi" w:hAnsiTheme="minorHAnsi"/>
      <w:sz w:val="24"/>
      <w:lang w:val="en-GB" w:eastAsia="en-US"/>
    </w:rPr>
  </w:style>
  <w:style w:type="paragraph" w:styleId="Heading1">
    <w:name w:val="heading 1"/>
    <w:basedOn w:val="ListParagraph"/>
    <w:next w:val="Normal"/>
    <w:link w:val="Heading1Char"/>
    <w:uiPriority w:val="9"/>
    <w:qFormat/>
    <w:rsid w:val="000456BA"/>
    <w:pPr>
      <w:ind w:left="0"/>
      <w:outlineLvl w:val="0"/>
    </w:pPr>
    <w:rPr>
      <w:b/>
      <w:bCs/>
      <w:szCs w:val="24"/>
    </w:rPr>
  </w:style>
  <w:style w:type="paragraph" w:styleId="Heading2">
    <w:name w:val="heading 2"/>
    <w:basedOn w:val="ListParagraph"/>
    <w:next w:val="Normal"/>
    <w:link w:val="Heading2Char"/>
    <w:qFormat/>
    <w:rsid w:val="000456BA"/>
    <w:pPr>
      <w:numPr>
        <w:ilvl w:val="1"/>
        <w:numId w:val="5"/>
      </w:numPr>
      <w:contextualSpacing w:val="0"/>
      <w:outlineLvl w:val="1"/>
    </w:pPr>
    <w:rPr>
      <w:b/>
      <w:bCs/>
      <w:szCs w:val="24"/>
    </w:rPr>
  </w:style>
  <w:style w:type="paragraph" w:styleId="Heading3">
    <w:name w:val="heading 3"/>
    <w:basedOn w:val="Heading1"/>
    <w:next w:val="Normal"/>
    <w:link w:val="Heading3Char"/>
    <w:qFormat/>
    <w:rsid w:val="00B37866"/>
    <w:pPr>
      <w:spacing w:before="200"/>
      <w:outlineLvl w:val="2"/>
    </w:pPr>
  </w:style>
  <w:style w:type="paragraph" w:styleId="Heading4">
    <w:name w:val="heading 4"/>
    <w:basedOn w:val="Heading3"/>
    <w:next w:val="Normal"/>
    <w:link w:val="Heading4Char"/>
    <w:qFormat/>
    <w:rsid w:val="00B37866"/>
    <w:pPr>
      <w:tabs>
        <w:tab w:val="clear" w:pos="794"/>
        <w:tab w:val="left" w:pos="992"/>
      </w:tabs>
      <w:ind w:left="992" w:hanging="992"/>
      <w:outlineLvl w:val="3"/>
    </w:pPr>
  </w:style>
  <w:style w:type="paragraph" w:styleId="Heading5">
    <w:name w:val="heading 5"/>
    <w:basedOn w:val="Heading4"/>
    <w:next w:val="Normal"/>
    <w:link w:val="Heading5Char"/>
    <w:qFormat/>
    <w:rsid w:val="00B37866"/>
    <w:pPr>
      <w:outlineLvl w:val="4"/>
    </w:pPr>
  </w:style>
  <w:style w:type="paragraph" w:styleId="Heading6">
    <w:name w:val="heading 6"/>
    <w:basedOn w:val="Heading4"/>
    <w:next w:val="Normal"/>
    <w:link w:val="Heading6Char"/>
    <w:qFormat/>
    <w:rsid w:val="00B37866"/>
    <w:pPr>
      <w:tabs>
        <w:tab w:val="clear" w:pos="992"/>
        <w:tab w:val="clear" w:pos="1191"/>
      </w:tabs>
      <w:ind w:left="1588" w:hanging="1588"/>
      <w:outlineLvl w:val="5"/>
    </w:pPr>
  </w:style>
  <w:style w:type="paragraph" w:styleId="Heading7">
    <w:name w:val="heading 7"/>
    <w:basedOn w:val="Heading6"/>
    <w:next w:val="Normal"/>
    <w:link w:val="Heading7Char"/>
    <w:qFormat/>
    <w:rsid w:val="00B37866"/>
    <w:pPr>
      <w:outlineLvl w:val="6"/>
    </w:pPr>
  </w:style>
  <w:style w:type="paragraph" w:styleId="Heading8">
    <w:name w:val="heading 8"/>
    <w:basedOn w:val="Heading6"/>
    <w:next w:val="Normal"/>
    <w:link w:val="Heading8Char"/>
    <w:qFormat/>
    <w:rsid w:val="00B37866"/>
    <w:pPr>
      <w:outlineLvl w:val="7"/>
    </w:pPr>
  </w:style>
  <w:style w:type="paragraph" w:styleId="Heading9">
    <w:name w:val="heading 9"/>
    <w:basedOn w:val="Heading6"/>
    <w:next w:val="Normal"/>
    <w:link w:val="Heading9Char"/>
    <w:qFormat/>
    <w:rsid w:val="00B37866"/>
    <w:pPr>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8">
    <w:name w:val="toc 8"/>
    <w:basedOn w:val="TOC4"/>
    <w:semiHidden/>
    <w:rsid w:val="00B37866"/>
  </w:style>
  <w:style w:type="paragraph" w:styleId="TOC4">
    <w:name w:val="toc 4"/>
    <w:basedOn w:val="TOC3"/>
    <w:semiHidden/>
    <w:rsid w:val="00B37866"/>
  </w:style>
  <w:style w:type="paragraph" w:styleId="TOC3">
    <w:name w:val="toc 3"/>
    <w:basedOn w:val="TOC2"/>
    <w:rsid w:val="00B37866"/>
  </w:style>
  <w:style w:type="paragraph" w:styleId="TOC2">
    <w:name w:val="toc 2"/>
    <w:basedOn w:val="TOC1"/>
    <w:rsid w:val="00B37866"/>
    <w:pPr>
      <w:spacing w:before="120"/>
    </w:pPr>
  </w:style>
  <w:style w:type="paragraph" w:styleId="TOC1">
    <w:name w:val="toc 1"/>
    <w:basedOn w:val="Normal"/>
    <w:rsid w:val="00B37866"/>
    <w:pPr>
      <w:keepLines/>
      <w:tabs>
        <w:tab w:val="clear" w:pos="794"/>
        <w:tab w:val="clear" w:pos="1191"/>
        <w:tab w:val="clear" w:pos="1588"/>
        <w:tab w:val="clear" w:pos="1985"/>
        <w:tab w:val="left" w:pos="964"/>
        <w:tab w:val="left" w:leader="dot" w:pos="8647"/>
        <w:tab w:val="center" w:pos="9526"/>
      </w:tabs>
      <w:spacing w:before="240"/>
      <w:ind w:left="964" w:hanging="964"/>
    </w:pPr>
  </w:style>
  <w:style w:type="paragraph" w:styleId="TOC7">
    <w:name w:val="toc 7"/>
    <w:basedOn w:val="TOC4"/>
    <w:semiHidden/>
    <w:rsid w:val="00B37866"/>
  </w:style>
  <w:style w:type="paragraph" w:styleId="TOC6">
    <w:name w:val="toc 6"/>
    <w:basedOn w:val="TOC4"/>
    <w:semiHidden/>
    <w:rsid w:val="00B37866"/>
  </w:style>
  <w:style w:type="paragraph" w:styleId="TOC5">
    <w:name w:val="toc 5"/>
    <w:basedOn w:val="TOC4"/>
    <w:semiHidden/>
    <w:rsid w:val="00B37866"/>
  </w:style>
  <w:style w:type="paragraph" w:styleId="Index7">
    <w:name w:val="index 7"/>
    <w:basedOn w:val="Normal"/>
    <w:next w:val="Normal"/>
    <w:semiHidden/>
    <w:rsid w:val="00B37866"/>
    <w:pPr>
      <w:ind w:left="1698"/>
    </w:pPr>
  </w:style>
  <w:style w:type="paragraph" w:styleId="Index6">
    <w:name w:val="index 6"/>
    <w:basedOn w:val="Normal"/>
    <w:next w:val="Normal"/>
    <w:semiHidden/>
    <w:rsid w:val="00B37866"/>
    <w:pPr>
      <w:ind w:left="1415"/>
    </w:pPr>
  </w:style>
  <w:style w:type="paragraph" w:styleId="Index5">
    <w:name w:val="index 5"/>
    <w:basedOn w:val="Normal"/>
    <w:next w:val="Normal"/>
    <w:semiHidden/>
    <w:rsid w:val="00B37866"/>
    <w:pPr>
      <w:ind w:left="1132"/>
    </w:pPr>
  </w:style>
  <w:style w:type="paragraph" w:styleId="Index4">
    <w:name w:val="index 4"/>
    <w:basedOn w:val="Normal"/>
    <w:next w:val="Normal"/>
    <w:semiHidden/>
    <w:rsid w:val="00B37866"/>
    <w:pPr>
      <w:ind w:left="849"/>
    </w:pPr>
  </w:style>
  <w:style w:type="paragraph" w:styleId="Index3">
    <w:name w:val="index 3"/>
    <w:basedOn w:val="Normal"/>
    <w:next w:val="Normal"/>
    <w:semiHidden/>
    <w:rsid w:val="00B37866"/>
    <w:pPr>
      <w:ind w:left="566"/>
    </w:pPr>
  </w:style>
  <w:style w:type="paragraph" w:styleId="Index2">
    <w:name w:val="index 2"/>
    <w:basedOn w:val="Normal"/>
    <w:next w:val="Normal"/>
    <w:semiHidden/>
    <w:rsid w:val="00B37866"/>
    <w:pPr>
      <w:ind w:left="283"/>
    </w:pPr>
  </w:style>
  <w:style w:type="paragraph" w:styleId="Index1">
    <w:name w:val="index 1"/>
    <w:basedOn w:val="Normal"/>
    <w:next w:val="Normal"/>
    <w:semiHidden/>
    <w:rsid w:val="00B37866"/>
  </w:style>
  <w:style w:type="character" w:styleId="LineNumber">
    <w:name w:val="line number"/>
    <w:basedOn w:val="DefaultParagraphFont"/>
    <w:rsid w:val="00B37866"/>
  </w:style>
  <w:style w:type="paragraph" w:styleId="IndexHeading">
    <w:name w:val="index heading"/>
    <w:basedOn w:val="Normal"/>
    <w:next w:val="Index1"/>
    <w:semiHidden/>
    <w:rsid w:val="00B37866"/>
  </w:style>
  <w:style w:type="paragraph" w:styleId="Footer">
    <w:name w:val="footer"/>
    <w:basedOn w:val="Normal"/>
    <w:link w:val="FooterChar"/>
    <w:uiPriority w:val="99"/>
    <w:rsid w:val="00B37866"/>
    <w:pPr>
      <w:tabs>
        <w:tab w:val="clear" w:pos="794"/>
        <w:tab w:val="clear" w:pos="1191"/>
        <w:tab w:val="clear" w:pos="1588"/>
        <w:tab w:val="clear" w:pos="1985"/>
        <w:tab w:val="left" w:pos="5954"/>
        <w:tab w:val="right" w:pos="9639"/>
      </w:tabs>
      <w:spacing w:before="0"/>
    </w:pPr>
    <w:rPr>
      <w:caps/>
      <w:noProof/>
      <w:sz w:val="16"/>
      <w:lang w:val="fr-FR"/>
    </w:rPr>
  </w:style>
  <w:style w:type="paragraph" w:styleId="Header">
    <w:name w:val="header"/>
    <w:basedOn w:val="Normal"/>
    <w:link w:val="HeaderChar"/>
    <w:rsid w:val="00B37866"/>
    <w:pPr>
      <w:tabs>
        <w:tab w:val="clear" w:pos="794"/>
        <w:tab w:val="clear" w:pos="1191"/>
        <w:tab w:val="clear" w:pos="1588"/>
        <w:tab w:val="clear" w:pos="1985"/>
      </w:tabs>
      <w:spacing w:before="0"/>
      <w:jc w:val="center"/>
    </w:pPr>
    <w:rPr>
      <w:sz w:val="18"/>
      <w:lang w:val="fr-FR"/>
    </w:rPr>
  </w:style>
  <w:style w:type="character" w:styleId="FootnoteReference">
    <w:name w:val="footnote reference"/>
    <w:aliases w:val="Appel note de bas de p,Footnote Reference/,Style 12,(NECG) Footnote Reference,Style 124,Footnote symbol,o,fr,Style 13,FR,Style 17,Style 3,Appel note de bas de p + 11 pt,Italic,Footnote,Appel note de bas de p1"/>
    <w:basedOn w:val="DefaultParagraphFont"/>
    <w:uiPriority w:val="99"/>
    <w:rsid w:val="00F52741"/>
    <w:rPr>
      <w:rFonts w:asciiTheme="minorHAnsi" w:hAnsiTheme="minorHAnsi"/>
      <w:position w:val="6"/>
      <w:sz w:val="18"/>
    </w:rPr>
  </w:style>
  <w:style w:type="paragraph" w:styleId="FootnoteText">
    <w:name w:val="footnote text"/>
    <w:aliases w:val="footnote text,ALTS FOOTNOTE,Footnote Text Char1,Footnote Text Char Char1,Footnote Text Char4 Char Char,Footnote Text Char1 Char1 Char1 Char,Footnote Text Char Char1 Char1 Char Char,Footnote Text Char1 Char1 Char1 Char Char Char1"/>
    <w:basedOn w:val="Normal"/>
    <w:link w:val="FootnoteTextChar"/>
    <w:uiPriority w:val="99"/>
    <w:rsid w:val="00B37866"/>
    <w:pPr>
      <w:keepLines/>
      <w:tabs>
        <w:tab w:val="left" w:pos="255"/>
      </w:tabs>
      <w:ind w:left="255" w:hanging="255"/>
    </w:pPr>
  </w:style>
  <w:style w:type="paragraph" w:styleId="NormalIndent">
    <w:name w:val="Normal Indent"/>
    <w:basedOn w:val="Normal"/>
    <w:rsid w:val="00B37866"/>
    <w:pPr>
      <w:ind w:left="794"/>
    </w:pPr>
  </w:style>
  <w:style w:type="paragraph" w:customStyle="1" w:styleId="enumlev1">
    <w:name w:val="enumlev1"/>
    <w:basedOn w:val="Normal"/>
    <w:link w:val="enumlev1Char"/>
    <w:qFormat/>
    <w:rsid w:val="00B37866"/>
    <w:pPr>
      <w:spacing w:before="80"/>
      <w:ind w:left="794" w:hanging="794"/>
    </w:pPr>
  </w:style>
  <w:style w:type="paragraph" w:customStyle="1" w:styleId="enumlev2">
    <w:name w:val="enumlev2"/>
    <w:basedOn w:val="enumlev1"/>
    <w:rsid w:val="00B37866"/>
    <w:pPr>
      <w:ind w:left="1191" w:hanging="397"/>
    </w:pPr>
  </w:style>
  <w:style w:type="paragraph" w:customStyle="1" w:styleId="enumlev3">
    <w:name w:val="enumlev3"/>
    <w:basedOn w:val="enumlev2"/>
    <w:rsid w:val="00B37866"/>
    <w:pPr>
      <w:ind w:left="1588"/>
    </w:pPr>
  </w:style>
  <w:style w:type="paragraph" w:customStyle="1" w:styleId="Normalaftertitle">
    <w:name w:val="Normal after title"/>
    <w:basedOn w:val="Normal"/>
    <w:next w:val="Normal"/>
    <w:rsid w:val="00B37866"/>
    <w:pPr>
      <w:spacing w:before="280"/>
    </w:pPr>
  </w:style>
  <w:style w:type="paragraph" w:customStyle="1" w:styleId="Equation">
    <w:name w:val="Equation"/>
    <w:basedOn w:val="Normal"/>
    <w:rsid w:val="00B37866"/>
    <w:pPr>
      <w:tabs>
        <w:tab w:val="clear" w:pos="1191"/>
        <w:tab w:val="clear" w:pos="1588"/>
        <w:tab w:val="clear" w:pos="1985"/>
        <w:tab w:val="center" w:pos="4820"/>
        <w:tab w:val="right" w:pos="9639"/>
      </w:tabs>
    </w:pPr>
  </w:style>
  <w:style w:type="paragraph" w:customStyle="1" w:styleId="toc0">
    <w:name w:val="toc 0"/>
    <w:basedOn w:val="Normal"/>
    <w:next w:val="TOC1"/>
    <w:rsid w:val="00B37866"/>
    <w:pPr>
      <w:tabs>
        <w:tab w:val="clear" w:pos="794"/>
        <w:tab w:val="clear" w:pos="1191"/>
        <w:tab w:val="clear" w:pos="1588"/>
        <w:tab w:val="clear" w:pos="1985"/>
        <w:tab w:val="right" w:pos="9781"/>
      </w:tabs>
    </w:pPr>
    <w:rPr>
      <w:b/>
    </w:rPr>
  </w:style>
  <w:style w:type="paragraph" w:customStyle="1" w:styleId="AnnexNo">
    <w:name w:val="Annex_No"/>
    <w:basedOn w:val="Normal"/>
    <w:next w:val="Annexref"/>
    <w:rsid w:val="00B37866"/>
    <w:pPr>
      <w:keepNext/>
      <w:keepLines/>
      <w:spacing w:before="480" w:after="80"/>
      <w:jc w:val="center"/>
    </w:pPr>
    <w:rPr>
      <w:caps/>
      <w:sz w:val="28"/>
    </w:rPr>
  </w:style>
  <w:style w:type="paragraph" w:customStyle="1" w:styleId="ASN1">
    <w:name w:val="ASN.1"/>
    <w:basedOn w:val="Normal"/>
    <w:rsid w:val="00B37866"/>
    <w:pPr>
      <w:tabs>
        <w:tab w:val="clear" w:pos="794"/>
        <w:tab w:val="clear" w:pos="1191"/>
        <w:tab w:val="clear" w:pos="1588"/>
        <w:tab w:val="clear" w:pos="1985"/>
        <w:tab w:val="left" w:pos="567"/>
        <w:tab w:val="left" w:pos="1134"/>
        <w:tab w:val="left" w:pos="1701"/>
        <w:tab w:val="left" w:pos="2268"/>
        <w:tab w:val="left" w:pos="2835"/>
        <w:tab w:val="left" w:pos="3402"/>
        <w:tab w:val="left" w:pos="3969"/>
        <w:tab w:val="left" w:pos="4536"/>
        <w:tab w:val="left" w:pos="5103"/>
        <w:tab w:val="left" w:pos="5670"/>
      </w:tabs>
      <w:spacing w:before="0"/>
    </w:pPr>
    <w:rPr>
      <w:rFonts w:ascii="Times New Roman Bold" w:hAnsi="Times New Roman Bold"/>
      <w:b/>
      <w:noProof/>
      <w:sz w:val="20"/>
    </w:rPr>
  </w:style>
  <w:style w:type="paragraph" w:customStyle="1" w:styleId="Note">
    <w:name w:val="Note"/>
    <w:basedOn w:val="Normal"/>
    <w:qFormat/>
    <w:rsid w:val="00B37866"/>
    <w:pPr>
      <w:spacing w:before="80"/>
    </w:pPr>
  </w:style>
  <w:style w:type="paragraph" w:styleId="TOC9">
    <w:name w:val="toc 9"/>
    <w:basedOn w:val="TOC3"/>
    <w:next w:val="Normal"/>
    <w:semiHidden/>
    <w:rsid w:val="00B37866"/>
  </w:style>
  <w:style w:type="paragraph" w:customStyle="1" w:styleId="Source">
    <w:name w:val="Source"/>
    <w:basedOn w:val="Normal"/>
    <w:next w:val="Normalaftertitle"/>
    <w:link w:val="SourceChar"/>
    <w:rsid w:val="001A163D"/>
    <w:rPr>
      <w:b/>
    </w:rPr>
  </w:style>
  <w:style w:type="paragraph" w:customStyle="1" w:styleId="Title1">
    <w:name w:val="Title 1"/>
    <w:basedOn w:val="Source"/>
    <w:next w:val="Title2"/>
    <w:link w:val="Title1Char"/>
    <w:qFormat/>
    <w:rsid w:val="00F52741"/>
    <w:pPr>
      <w:tabs>
        <w:tab w:val="clear" w:pos="794"/>
        <w:tab w:val="clear" w:pos="1191"/>
        <w:tab w:val="clear" w:pos="1588"/>
        <w:tab w:val="clear" w:pos="1985"/>
        <w:tab w:val="left" w:pos="567"/>
        <w:tab w:val="left" w:pos="1134"/>
        <w:tab w:val="left" w:pos="1701"/>
        <w:tab w:val="left" w:pos="2268"/>
        <w:tab w:val="left" w:pos="2835"/>
      </w:tabs>
      <w:spacing w:before="240"/>
    </w:pPr>
    <w:rPr>
      <w:rFonts w:cs="Times New Roman Bold"/>
    </w:rPr>
  </w:style>
  <w:style w:type="paragraph" w:customStyle="1" w:styleId="Title2">
    <w:name w:val="Title 2"/>
    <w:basedOn w:val="Title1"/>
    <w:next w:val="Title3"/>
    <w:rsid w:val="00B37866"/>
  </w:style>
  <w:style w:type="paragraph" w:customStyle="1" w:styleId="Title3">
    <w:name w:val="Title 3"/>
    <w:basedOn w:val="Title2"/>
    <w:next w:val="Title4"/>
    <w:rsid w:val="00B37866"/>
  </w:style>
  <w:style w:type="paragraph" w:customStyle="1" w:styleId="Title4">
    <w:name w:val="Title 4"/>
    <w:basedOn w:val="Title3"/>
    <w:next w:val="Heading1"/>
    <w:rsid w:val="00B37866"/>
  </w:style>
  <w:style w:type="paragraph" w:customStyle="1" w:styleId="FirstFooter">
    <w:name w:val="FirstFooter"/>
    <w:basedOn w:val="Footer"/>
    <w:rsid w:val="00B37866"/>
    <w:pPr>
      <w:tabs>
        <w:tab w:val="clear" w:pos="5954"/>
        <w:tab w:val="clear" w:pos="9639"/>
      </w:tabs>
      <w:overflowPunct/>
      <w:autoSpaceDE/>
      <w:autoSpaceDN/>
      <w:adjustRightInd/>
      <w:spacing w:before="40"/>
      <w:textAlignment w:val="auto"/>
    </w:pPr>
    <w:rPr>
      <w:caps w:val="0"/>
      <w:noProof w:val="0"/>
    </w:rPr>
  </w:style>
  <w:style w:type="paragraph" w:customStyle="1" w:styleId="Annexref">
    <w:name w:val="Annex_ref"/>
    <w:basedOn w:val="Normal"/>
    <w:next w:val="Annextitle"/>
    <w:rsid w:val="00B37866"/>
    <w:pPr>
      <w:keepNext/>
      <w:keepLines/>
      <w:spacing w:after="280"/>
      <w:jc w:val="center"/>
    </w:pPr>
  </w:style>
  <w:style w:type="paragraph" w:customStyle="1" w:styleId="Annextitle">
    <w:name w:val="Annex_title"/>
    <w:basedOn w:val="Normal"/>
    <w:next w:val="Normalaftertitle"/>
    <w:rsid w:val="00F52741"/>
    <w:pPr>
      <w:keepNext/>
      <w:keepLines/>
      <w:spacing w:before="240" w:after="280"/>
      <w:jc w:val="center"/>
    </w:pPr>
    <w:rPr>
      <w:b/>
      <w:sz w:val="28"/>
    </w:rPr>
  </w:style>
  <w:style w:type="character" w:customStyle="1" w:styleId="Appdef">
    <w:name w:val="App_def"/>
    <w:basedOn w:val="DefaultParagraphFont"/>
    <w:rsid w:val="00F52741"/>
    <w:rPr>
      <w:rFonts w:asciiTheme="minorHAnsi" w:hAnsiTheme="minorHAnsi"/>
      <w:b/>
    </w:rPr>
  </w:style>
  <w:style w:type="character" w:customStyle="1" w:styleId="Appref">
    <w:name w:val="App_ref"/>
    <w:basedOn w:val="DefaultParagraphFont"/>
    <w:rsid w:val="00F52741"/>
    <w:rPr>
      <w:rFonts w:asciiTheme="minorHAnsi" w:hAnsiTheme="minorHAnsi"/>
    </w:rPr>
  </w:style>
  <w:style w:type="paragraph" w:customStyle="1" w:styleId="AppendixNo">
    <w:name w:val="Appendix_No"/>
    <w:basedOn w:val="AnnexNo"/>
    <w:next w:val="Annexref"/>
    <w:rsid w:val="00B37866"/>
  </w:style>
  <w:style w:type="paragraph" w:customStyle="1" w:styleId="Appendixref">
    <w:name w:val="Appendix_ref"/>
    <w:basedOn w:val="Annexref"/>
    <w:next w:val="Annextitle"/>
    <w:rsid w:val="00B37866"/>
  </w:style>
  <w:style w:type="paragraph" w:customStyle="1" w:styleId="Appendixtitle">
    <w:name w:val="Appendix_title"/>
    <w:basedOn w:val="Annextitle"/>
    <w:next w:val="Normalaftertitle"/>
    <w:rsid w:val="00B37866"/>
  </w:style>
  <w:style w:type="character" w:customStyle="1" w:styleId="Artdef">
    <w:name w:val="Art_def"/>
    <w:basedOn w:val="DefaultParagraphFont"/>
    <w:rsid w:val="00F52741"/>
    <w:rPr>
      <w:rFonts w:asciiTheme="minorHAnsi" w:hAnsiTheme="minorHAnsi"/>
      <w:b/>
    </w:rPr>
  </w:style>
  <w:style w:type="paragraph" w:customStyle="1" w:styleId="Artheading">
    <w:name w:val="Art_heading"/>
    <w:basedOn w:val="Normal"/>
    <w:next w:val="Normalaftertitle"/>
    <w:rsid w:val="00F52741"/>
    <w:pPr>
      <w:spacing w:before="480"/>
      <w:jc w:val="center"/>
    </w:pPr>
    <w:rPr>
      <w:b/>
      <w:sz w:val="28"/>
    </w:rPr>
  </w:style>
  <w:style w:type="paragraph" w:customStyle="1" w:styleId="ArtNo">
    <w:name w:val="Art_No"/>
    <w:basedOn w:val="Normal"/>
    <w:next w:val="Arttitle"/>
    <w:rsid w:val="00B37866"/>
    <w:pPr>
      <w:keepNext/>
      <w:keepLines/>
      <w:spacing w:before="480"/>
      <w:jc w:val="center"/>
    </w:pPr>
    <w:rPr>
      <w:caps/>
      <w:sz w:val="28"/>
    </w:rPr>
  </w:style>
  <w:style w:type="paragraph" w:customStyle="1" w:styleId="Arttitle">
    <w:name w:val="Art_title"/>
    <w:basedOn w:val="Normal"/>
    <w:next w:val="Normalaftertitle"/>
    <w:rsid w:val="00B37866"/>
    <w:pPr>
      <w:keepNext/>
      <w:keepLines/>
      <w:spacing w:before="240"/>
      <w:jc w:val="center"/>
    </w:pPr>
    <w:rPr>
      <w:b/>
      <w:sz w:val="28"/>
    </w:rPr>
  </w:style>
  <w:style w:type="character" w:customStyle="1" w:styleId="Artref">
    <w:name w:val="Art_ref"/>
    <w:basedOn w:val="DefaultParagraphFont"/>
    <w:rsid w:val="00B37866"/>
  </w:style>
  <w:style w:type="paragraph" w:customStyle="1" w:styleId="Call">
    <w:name w:val="Call"/>
    <w:basedOn w:val="Normal"/>
    <w:next w:val="Normal"/>
    <w:rsid w:val="00B37866"/>
    <w:pPr>
      <w:keepNext/>
      <w:keepLines/>
      <w:spacing w:before="160"/>
      <w:ind w:left="794"/>
    </w:pPr>
    <w:rPr>
      <w:i/>
    </w:rPr>
  </w:style>
  <w:style w:type="paragraph" w:customStyle="1" w:styleId="ChapNo">
    <w:name w:val="Chap_No"/>
    <w:basedOn w:val="ArtNo"/>
    <w:next w:val="Chaptitle"/>
    <w:rsid w:val="00F52741"/>
    <w:rPr>
      <w:b/>
    </w:rPr>
  </w:style>
  <w:style w:type="paragraph" w:customStyle="1" w:styleId="Chaptitle">
    <w:name w:val="Chap_title"/>
    <w:basedOn w:val="Arttitle"/>
    <w:next w:val="Normalaftertitle"/>
    <w:rsid w:val="00B37866"/>
  </w:style>
  <w:style w:type="paragraph" w:customStyle="1" w:styleId="ddate">
    <w:name w:val="ddate"/>
    <w:basedOn w:val="Normal"/>
    <w:rsid w:val="00B37866"/>
    <w:pPr>
      <w:framePr w:hSpace="181" w:wrap="around" w:vAnchor="page" w:hAnchor="margin" w:y="852"/>
      <w:shd w:val="solid" w:color="FFFFFF" w:fill="FFFFFF"/>
      <w:tabs>
        <w:tab w:val="clear" w:pos="794"/>
        <w:tab w:val="clear" w:pos="1191"/>
        <w:tab w:val="clear" w:pos="1588"/>
        <w:tab w:val="clear" w:pos="1985"/>
        <w:tab w:val="left" w:pos="1134"/>
        <w:tab w:val="left" w:pos="1871"/>
        <w:tab w:val="left" w:pos="2268"/>
      </w:tabs>
      <w:spacing w:before="0"/>
    </w:pPr>
    <w:rPr>
      <w:b/>
      <w:bCs/>
    </w:rPr>
  </w:style>
  <w:style w:type="paragraph" w:customStyle="1" w:styleId="dnum">
    <w:name w:val="dnum"/>
    <w:basedOn w:val="Normal"/>
    <w:rsid w:val="00B37866"/>
    <w:pPr>
      <w:framePr w:hSpace="181" w:wrap="around" w:vAnchor="page" w:hAnchor="margin" w:y="852"/>
      <w:shd w:val="solid" w:color="FFFFFF" w:fill="FFFFFF"/>
      <w:tabs>
        <w:tab w:val="clear" w:pos="794"/>
        <w:tab w:val="clear" w:pos="1191"/>
        <w:tab w:val="clear" w:pos="1588"/>
        <w:tab w:val="clear" w:pos="1985"/>
        <w:tab w:val="left" w:pos="1134"/>
        <w:tab w:val="left" w:pos="1871"/>
        <w:tab w:val="left" w:pos="2268"/>
      </w:tabs>
    </w:pPr>
    <w:rPr>
      <w:b/>
      <w:bCs/>
    </w:rPr>
  </w:style>
  <w:style w:type="paragraph" w:customStyle="1" w:styleId="dorlang">
    <w:name w:val="dorlang"/>
    <w:basedOn w:val="Normal"/>
    <w:rsid w:val="00B37866"/>
    <w:pPr>
      <w:framePr w:hSpace="181" w:wrap="around" w:vAnchor="page" w:hAnchor="margin" w:y="852"/>
      <w:shd w:val="solid" w:color="FFFFFF" w:fill="FFFFFF"/>
      <w:tabs>
        <w:tab w:val="clear" w:pos="794"/>
        <w:tab w:val="clear" w:pos="1191"/>
        <w:tab w:val="clear" w:pos="1588"/>
        <w:tab w:val="clear" w:pos="1985"/>
        <w:tab w:val="left" w:pos="1134"/>
        <w:tab w:val="left" w:pos="1871"/>
        <w:tab w:val="left" w:pos="2268"/>
      </w:tabs>
      <w:spacing w:before="0"/>
    </w:pPr>
    <w:rPr>
      <w:b/>
      <w:bCs/>
    </w:rPr>
  </w:style>
  <w:style w:type="character" w:styleId="EndnoteReference">
    <w:name w:val="endnote reference"/>
    <w:basedOn w:val="DefaultParagraphFont"/>
    <w:uiPriority w:val="99"/>
    <w:semiHidden/>
    <w:rsid w:val="00B37866"/>
    <w:rPr>
      <w:vertAlign w:val="superscript"/>
    </w:rPr>
  </w:style>
  <w:style w:type="paragraph" w:customStyle="1" w:styleId="Equationlegend">
    <w:name w:val="Equation_legend"/>
    <w:basedOn w:val="Normal"/>
    <w:rsid w:val="00B37866"/>
    <w:pPr>
      <w:tabs>
        <w:tab w:val="clear" w:pos="794"/>
        <w:tab w:val="clear" w:pos="1191"/>
        <w:tab w:val="clear" w:pos="1588"/>
        <w:tab w:val="clear" w:pos="1985"/>
        <w:tab w:val="right" w:pos="1531"/>
        <w:tab w:val="left" w:pos="1701"/>
      </w:tabs>
      <w:spacing w:before="80"/>
      <w:ind w:left="1701" w:hanging="1701"/>
    </w:pPr>
  </w:style>
  <w:style w:type="paragraph" w:customStyle="1" w:styleId="Figurelegend">
    <w:name w:val="Figure_legend"/>
    <w:basedOn w:val="Normal"/>
    <w:rsid w:val="00B37866"/>
    <w:pPr>
      <w:keepNext/>
      <w:keepLines/>
      <w:tabs>
        <w:tab w:val="clear" w:pos="794"/>
        <w:tab w:val="clear" w:pos="1191"/>
        <w:tab w:val="clear" w:pos="1588"/>
        <w:tab w:val="clear" w:pos="1985"/>
      </w:tabs>
      <w:spacing w:before="20" w:after="20"/>
    </w:pPr>
    <w:rPr>
      <w:sz w:val="18"/>
    </w:rPr>
  </w:style>
  <w:style w:type="paragraph" w:customStyle="1" w:styleId="FigureNo">
    <w:name w:val="Figure_No"/>
    <w:basedOn w:val="Normal"/>
    <w:next w:val="Figuretitle"/>
    <w:rsid w:val="00B37866"/>
    <w:pPr>
      <w:keepNext/>
      <w:keepLines/>
      <w:spacing w:before="480" w:after="120"/>
      <w:jc w:val="center"/>
    </w:pPr>
    <w:rPr>
      <w:caps/>
    </w:rPr>
  </w:style>
  <w:style w:type="paragraph" w:customStyle="1" w:styleId="Figuretitle">
    <w:name w:val="Figure_title"/>
    <w:basedOn w:val="Tabletitle"/>
    <w:next w:val="Normal"/>
    <w:rsid w:val="00F52741"/>
    <w:pPr>
      <w:keepNext w:val="0"/>
      <w:spacing w:after="480"/>
    </w:pPr>
  </w:style>
  <w:style w:type="paragraph" w:customStyle="1" w:styleId="Tabletitle">
    <w:name w:val="Table_title"/>
    <w:basedOn w:val="Normal"/>
    <w:next w:val="Tabletext"/>
    <w:rsid w:val="00F52741"/>
    <w:pPr>
      <w:keepNext/>
      <w:keepLines/>
      <w:spacing w:before="0" w:after="120"/>
      <w:jc w:val="center"/>
    </w:pPr>
    <w:rPr>
      <w:b/>
    </w:rPr>
  </w:style>
  <w:style w:type="paragraph" w:customStyle="1" w:styleId="Tabletext">
    <w:name w:val="Table_text"/>
    <w:basedOn w:val="Normal"/>
    <w:rsid w:val="00B37866"/>
    <w:pPr>
      <w:tabs>
        <w:tab w:val="clear" w:pos="794"/>
        <w:tab w:val="clear" w:pos="1191"/>
        <w:tab w:val="clear" w:pos="1588"/>
        <w:tab w:val="left" w:pos="284"/>
        <w:tab w:val="left" w:pos="567"/>
        <w:tab w:val="left" w:pos="851"/>
        <w:tab w:val="left" w:pos="1134"/>
        <w:tab w:val="left" w:pos="1418"/>
        <w:tab w:val="left" w:pos="1701"/>
        <w:tab w:val="left" w:pos="2268"/>
        <w:tab w:val="left" w:pos="2552"/>
        <w:tab w:val="left" w:pos="2835"/>
        <w:tab w:val="left" w:pos="3119"/>
        <w:tab w:val="left" w:pos="3402"/>
        <w:tab w:val="left" w:pos="3686"/>
        <w:tab w:val="left" w:pos="3969"/>
      </w:tabs>
      <w:spacing w:before="40" w:after="40"/>
    </w:pPr>
    <w:rPr>
      <w:sz w:val="22"/>
    </w:rPr>
  </w:style>
  <w:style w:type="paragraph" w:customStyle="1" w:styleId="Figurewithouttitle">
    <w:name w:val="Figure_without_title"/>
    <w:basedOn w:val="FigureNo"/>
    <w:next w:val="Normal"/>
    <w:rsid w:val="00B37866"/>
    <w:pPr>
      <w:keepNext w:val="0"/>
    </w:pPr>
  </w:style>
  <w:style w:type="paragraph" w:customStyle="1" w:styleId="Headingb">
    <w:name w:val="Heading_b"/>
    <w:basedOn w:val="Normal"/>
    <w:next w:val="Normal"/>
    <w:qFormat/>
    <w:rsid w:val="00F52741"/>
    <w:pPr>
      <w:keepNext/>
      <w:spacing w:before="160"/>
    </w:pPr>
    <w:rPr>
      <w:b/>
    </w:rPr>
  </w:style>
  <w:style w:type="paragraph" w:customStyle="1" w:styleId="Headingi">
    <w:name w:val="Heading_i"/>
    <w:basedOn w:val="Normal"/>
    <w:next w:val="Normal"/>
    <w:qFormat/>
    <w:rsid w:val="00F52741"/>
    <w:pPr>
      <w:keepNext/>
      <w:spacing w:before="160"/>
    </w:pPr>
    <w:rPr>
      <w:i/>
    </w:rPr>
  </w:style>
  <w:style w:type="paragraph" w:customStyle="1" w:styleId="PartNo">
    <w:name w:val="Part_No"/>
    <w:basedOn w:val="AnnexNo"/>
    <w:next w:val="Partref"/>
    <w:rsid w:val="00B37866"/>
  </w:style>
  <w:style w:type="paragraph" w:customStyle="1" w:styleId="Partref">
    <w:name w:val="Part_ref"/>
    <w:basedOn w:val="Annexref"/>
    <w:next w:val="Parttitle"/>
    <w:rsid w:val="00B37866"/>
  </w:style>
  <w:style w:type="paragraph" w:customStyle="1" w:styleId="Parttitle">
    <w:name w:val="Part_title"/>
    <w:basedOn w:val="Annextitle"/>
    <w:next w:val="Normalaftertitle"/>
    <w:rsid w:val="00B37866"/>
  </w:style>
  <w:style w:type="paragraph" w:customStyle="1" w:styleId="RecNo">
    <w:name w:val="Rec_No"/>
    <w:basedOn w:val="Normal"/>
    <w:next w:val="Rectitle"/>
    <w:rsid w:val="00B37866"/>
    <w:pPr>
      <w:keepNext/>
      <w:keepLines/>
      <w:spacing w:before="480"/>
      <w:jc w:val="center"/>
    </w:pPr>
    <w:rPr>
      <w:caps/>
      <w:sz w:val="28"/>
    </w:rPr>
  </w:style>
  <w:style w:type="paragraph" w:customStyle="1" w:styleId="Rectitle">
    <w:name w:val="Rec_title"/>
    <w:basedOn w:val="RecNo"/>
    <w:next w:val="Recref"/>
    <w:rsid w:val="00F52741"/>
    <w:pPr>
      <w:spacing w:before="240"/>
    </w:pPr>
    <w:rPr>
      <w:b/>
      <w:caps w:val="0"/>
    </w:rPr>
  </w:style>
  <w:style w:type="paragraph" w:customStyle="1" w:styleId="Recref">
    <w:name w:val="Rec_ref"/>
    <w:basedOn w:val="Rectitle"/>
    <w:next w:val="Recdate"/>
    <w:rsid w:val="00F52741"/>
    <w:pPr>
      <w:tabs>
        <w:tab w:val="clear" w:pos="794"/>
        <w:tab w:val="clear" w:pos="1191"/>
        <w:tab w:val="clear" w:pos="1588"/>
        <w:tab w:val="clear" w:pos="1985"/>
      </w:tabs>
      <w:spacing w:before="120"/>
    </w:pPr>
    <w:rPr>
      <w:b w:val="0"/>
      <w:i/>
      <w:sz w:val="24"/>
    </w:rPr>
  </w:style>
  <w:style w:type="paragraph" w:customStyle="1" w:styleId="Recdate">
    <w:name w:val="Rec_date"/>
    <w:basedOn w:val="Recref"/>
    <w:next w:val="Normalaftertitle"/>
    <w:rsid w:val="00B37866"/>
    <w:pPr>
      <w:jc w:val="right"/>
    </w:pPr>
    <w:rPr>
      <w:sz w:val="22"/>
    </w:rPr>
  </w:style>
  <w:style w:type="paragraph" w:customStyle="1" w:styleId="Questiondate">
    <w:name w:val="Question_date"/>
    <w:basedOn w:val="Recdate"/>
    <w:next w:val="Normalaftertitle"/>
    <w:rsid w:val="00F52741"/>
  </w:style>
  <w:style w:type="paragraph" w:customStyle="1" w:styleId="QuestionNo">
    <w:name w:val="Question_No"/>
    <w:basedOn w:val="RecNo"/>
    <w:next w:val="Questiontitle"/>
    <w:rsid w:val="00B37866"/>
  </w:style>
  <w:style w:type="paragraph" w:customStyle="1" w:styleId="Questiontitle">
    <w:name w:val="Question_title"/>
    <w:basedOn w:val="Rectitle"/>
    <w:next w:val="Questionref"/>
    <w:rsid w:val="00F52741"/>
  </w:style>
  <w:style w:type="paragraph" w:customStyle="1" w:styleId="Questionref">
    <w:name w:val="Question_ref"/>
    <w:basedOn w:val="Recref"/>
    <w:next w:val="Questiondate"/>
    <w:rsid w:val="00F52741"/>
  </w:style>
  <w:style w:type="character" w:customStyle="1" w:styleId="Recdef">
    <w:name w:val="Rec_def"/>
    <w:basedOn w:val="DefaultParagraphFont"/>
    <w:rsid w:val="00F52741"/>
    <w:rPr>
      <w:rFonts w:asciiTheme="minorHAnsi" w:hAnsiTheme="minorHAnsi"/>
      <w:b/>
    </w:rPr>
  </w:style>
  <w:style w:type="paragraph" w:customStyle="1" w:styleId="Reftext">
    <w:name w:val="Ref_text"/>
    <w:basedOn w:val="Normal"/>
    <w:rsid w:val="00B37866"/>
    <w:pPr>
      <w:ind w:left="794" w:hanging="794"/>
    </w:pPr>
  </w:style>
  <w:style w:type="paragraph" w:customStyle="1" w:styleId="Reftitle">
    <w:name w:val="Ref_title"/>
    <w:basedOn w:val="Normal"/>
    <w:next w:val="Reftext"/>
    <w:rsid w:val="00B37866"/>
    <w:pPr>
      <w:spacing w:before="480"/>
      <w:jc w:val="center"/>
    </w:pPr>
    <w:rPr>
      <w:caps/>
    </w:rPr>
  </w:style>
  <w:style w:type="paragraph" w:customStyle="1" w:styleId="Repdate">
    <w:name w:val="Rep_date"/>
    <w:basedOn w:val="Recdate"/>
    <w:next w:val="Normalaftertitle"/>
    <w:rsid w:val="00B37866"/>
  </w:style>
  <w:style w:type="paragraph" w:customStyle="1" w:styleId="RepNo">
    <w:name w:val="Rep_No"/>
    <w:basedOn w:val="RecNo"/>
    <w:next w:val="Reptitle"/>
    <w:rsid w:val="00B37866"/>
  </w:style>
  <w:style w:type="paragraph" w:customStyle="1" w:styleId="Reptitle">
    <w:name w:val="Rep_title"/>
    <w:basedOn w:val="Rectitle"/>
    <w:next w:val="Repref"/>
    <w:rsid w:val="00B37866"/>
  </w:style>
  <w:style w:type="paragraph" w:customStyle="1" w:styleId="Repref">
    <w:name w:val="Rep_ref"/>
    <w:basedOn w:val="Recref"/>
    <w:next w:val="Repdate"/>
    <w:rsid w:val="00B37866"/>
  </w:style>
  <w:style w:type="paragraph" w:customStyle="1" w:styleId="Resdate">
    <w:name w:val="Res_date"/>
    <w:basedOn w:val="Recdate"/>
    <w:next w:val="Normalaftertitle"/>
    <w:rsid w:val="00B37866"/>
  </w:style>
  <w:style w:type="character" w:customStyle="1" w:styleId="Resdef">
    <w:name w:val="Res_def"/>
    <w:basedOn w:val="DefaultParagraphFont"/>
    <w:rsid w:val="00F52741"/>
    <w:rPr>
      <w:rFonts w:asciiTheme="minorHAnsi" w:hAnsiTheme="minorHAnsi"/>
      <w:b/>
    </w:rPr>
  </w:style>
  <w:style w:type="paragraph" w:customStyle="1" w:styleId="ResNo">
    <w:name w:val="Res_No"/>
    <w:basedOn w:val="RecNo"/>
    <w:next w:val="Restitle"/>
    <w:rsid w:val="00B37866"/>
  </w:style>
  <w:style w:type="paragraph" w:customStyle="1" w:styleId="Restitle">
    <w:name w:val="Res_title"/>
    <w:basedOn w:val="Rectitle"/>
    <w:next w:val="Resref"/>
    <w:rsid w:val="00B37866"/>
  </w:style>
  <w:style w:type="paragraph" w:customStyle="1" w:styleId="Resref">
    <w:name w:val="Res_ref"/>
    <w:basedOn w:val="Recref"/>
    <w:next w:val="Resdate"/>
    <w:rsid w:val="00B37866"/>
  </w:style>
  <w:style w:type="paragraph" w:customStyle="1" w:styleId="SectionNo">
    <w:name w:val="Section_No"/>
    <w:basedOn w:val="AnnexNo"/>
    <w:next w:val="Sectiontitle"/>
    <w:rsid w:val="00B37866"/>
  </w:style>
  <w:style w:type="paragraph" w:customStyle="1" w:styleId="Sectiontitle">
    <w:name w:val="Section_title"/>
    <w:basedOn w:val="Annextitle"/>
    <w:next w:val="Normalaftertitle"/>
    <w:rsid w:val="00B37866"/>
  </w:style>
  <w:style w:type="paragraph" w:customStyle="1" w:styleId="SpecialFooter">
    <w:name w:val="Special Footer"/>
    <w:basedOn w:val="Footer"/>
    <w:rsid w:val="00B37866"/>
    <w:pPr>
      <w:tabs>
        <w:tab w:val="left" w:pos="567"/>
        <w:tab w:val="left" w:pos="1134"/>
        <w:tab w:val="left" w:pos="1701"/>
        <w:tab w:val="left" w:pos="2268"/>
        <w:tab w:val="left" w:pos="2835"/>
      </w:tabs>
      <w:jc w:val="both"/>
    </w:pPr>
    <w:rPr>
      <w:caps w:val="0"/>
      <w:noProof w:val="0"/>
    </w:rPr>
  </w:style>
  <w:style w:type="character" w:customStyle="1" w:styleId="Tablefreq">
    <w:name w:val="Table_freq"/>
    <w:basedOn w:val="DefaultParagraphFont"/>
    <w:rsid w:val="00F52741"/>
    <w:rPr>
      <w:rFonts w:asciiTheme="minorHAnsi" w:hAnsiTheme="minorHAnsi"/>
      <w:b/>
      <w:color w:val="auto"/>
    </w:rPr>
  </w:style>
  <w:style w:type="paragraph" w:customStyle="1" w:styleId="Tablehead">
    <w:name w:val="Table_head"/>
    <w:basedOn w:val="Tabletext"/>
    <w:next w:val="Tabletext"/>
    <w:rsid w:val="00B37866"/>
    <w:pPr>
      <w:keepNext/>
      <w:spacing w:before="80" w:after="80"/>
      <w:jc w:val="center"/>
    </w:pPr>
    <w:rPr>
      <w:b/>
    </w:rPr>
  </w:style>
  <w:style w:type="paragraph" w:customStyle="1" w:styleId="Tablelegend">
    <w:name w:val="Table_legend"/>
    <w:basedOn w:val="Tabletext"/>
    <w:rsid w:val="00B37866"/>
    <w:pPr>
      <w:spacing w:before="120"/>
    </w:pPr>
  </w:style>
  <w:style w:type="paragraph" w:customStyle="1" w:styleId="TableNo">
    <w:name w:val="Table_No"/>
    <w:basedOn w:val="Normal"/>
    <w:next w:val="Tabletitle"/>
    <w:rsid w:val="00B37866"/>
    <w:pPr>
      <w:keepNext/>
      <w:spacing w:before="560" w:after="120"/>
      <w:jc w:val="center"/>
    </w:pPr>
    <w:rPr>
      <w:caps/>
    </w:rPr>
  </w:style>
  <w:style w:type="paragraph" w:customStyle="1" w:styleId="Tableref">
    <w:name w:val="Table_ref"/>
    <w:basedOn w:val="Normal"/>
    <w:next w:val="Tabletitle"/>
    <w:rsid w:val="00B37866"/>
    <w:pPr>
      <w:keepNext/>
      <w:spacing w:before="0" w:after="120"/>
      <w:jc w:val="center"/>
    </w:pPr>
  </w:style>
  <w:style w:type="character" w:styleId="PageNumber">
    <w:name w:val="page number"/>
    <w:basedOn w:val="DefaultParagraphFont"/>
    <w:rsid w:val="00F52741"/>
    <w:rPr>
      <w:rFonts w:asciiTheme="minorHAnsi" w:hAnsiTheme="minorHAnsi"/>
    </w:rPr>
  </w:style>
  <w:style w:type="character" w:customStyle="1" w:styleId="HeaderChar">
    <w:name w:val="Header Char"/>
    <w:basedOn w:val="DefaultParagraphFont"/>
    <w:link w:val="Header"/>
    <w:rsid w:val="00005791"/>
    <w:rPr>
      <w:rFonts w:ascii="Times New Roman" w:hAnsi="Times New Roman"/>
      <w:sz w:val="18"/>
      <w:lang w:val="fr-FR" w:eastAsia="en-US"/>
    </w:rPr>
  </w:style>
  <w:style w:type="character" w:customStyle="1" w:styleId="FooterChar">
    <w:name w:val="Footer Char"/>
    <w:basedOn w:val="DefaultParagraphFont"/>
    <w:link w:val="Footer"/>
    <w:uiPriority w:val="99"/>
    <w:rsid w:val="0056423B"/>
    <w:rPr>
      <w:rFonts w:ascii="Times New Roman" w:hAnsi="Times New Roman"/>
      <w:caps/>
      <w:noProof/>
      <w:sz w:val="16"/>
      <w:lang w:val="fr-FR" w:eastAsia="en-US"/>
    </w:rPr>
  </w:style>
  <w:style w:type="table" w:styleId="TableGrid">
    <w:name w:val="Table Grid"/>
    <w:basedOn w:val="TableNormal"/>
    <w:uiPriority w:val="59"/>
    <w:rsid w:val="00147000"/>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Committee">
    <w:name w:val="Committee"/>
    <w:basedOn w:val="Normal"/>
    <w:qFormat/>
    <w:rsid w:val="001A163D"/>
    <w:rPr>
      <w:rFonts w:cs="Times New Roman Bold"/>
      <w:b/>
      <w:caps/>
    </w:rPr>
  </w:style>
  <w:style w:type="character" w:styleId="Hyperlink">
    <w:name w:val="Hyperlink"/>
    <w:aliases w:val="CEO_Hyperlink,超级链接,超?级链,Style 58,超????,하이퍼링크2,超链接1,超?级链?,Style?,S,하이퍼링크21,ECC Hyperlink,超??级链Ú,fL????,fL?级,超??级链,超?级链ïÈ,õ±?级链,õ±链ïÈ1,õ±???"/>
    <w:basedOn w:val="DefaultParagraphFont"/>
    <w:uiPriority w:val="99"/>
    <w:qFormat/>
    <w:rsid w:val="00BA0009"/>
    <w:rPr>
      <w:color w:val="0000FF" w:themeColor="hyperlink"/>
      <w:u w:val="single"/>
    </w:rPr>
  </w:style>
  <w:style w:type="paragraph" w:styleId="ListParagraph">
    <w:name w:val="List Paragraph"/>
    <w:basedOn w:val="Normal"/>
    <w:link w:val="ListParagraphChar"/>
    <w:uiPriority w:val="34"/>
    <w:qFormat/>
    <w:rsid w:val="001B3B4D"/>
    <w:pPr>
      <w:ind w:left="720"/>
      <w:contextualSpacing/>
    </w:pPr>
  </w:style>
  <w:style w:type="paragraph" w:customStyle="1" w:styleId="Docnumber">
    <w:name w:val="Docnumber"/>
    <w:basedOn w:val="Normal"/>
    <w:link w:val="DocnumberChar"/>
    <w:qFormat/>
    <w:rsid w:val="000857FA"/>
    <w:pPr>
      <w:jc w:val="right"/>
    </w:pPr>
    <w:rPr>
      <w:rFonts w:ascii="Times New Roman" w:eastAsia="SimSun" w:hAnsi="Times New Roman"/>
      <w:b/>
      <w:sz w:val="40"/>
    </w:rPr>
  </w:style>
  <w:style w:type="character" w:customStyle="1" w:styleId="DocnumberChar">
    <w:name w:val="Docnumber Char"/>
    <w:link w:val="Docnumber"/>
    <w:qFormat/>
    <w:rsid w:val="000857FA"/>
    <w:rPr>
      <w:rFonts w:ascii="Times New Roman" w:eastAsia="SimSun" w:hAnsi="Times New Roman"/>
      <w:b/>
      <w:sz w:val="40"/>
      <w:lang w:val="en-GB" w:eastAsia="en-US"/>
    </w:rPr>
  </w:style>
  <w:style w:type="paragraph" w:customStyle="1" w:styleId="LSDeadline">
    <w:name w:val="LSDeadline"/>
    <w:basedOn w:val="LSForAction"/>
    <w:next w:val="Normal"/>
    <w:qFormat/>
    <w:rsid w:val="000857FA"/>
    <w:rPr>
      <w:bCs w:val="0"/>
    </w:rPr>
  </w:style>
  <w:style w:type="paragraph" w:customStyle="1" w:styleId="LSForAction">
    <w:name w:val="LSForAction"/>
    <w:basedOn w:val="Normal"/>
    <w:qFormat/>
    <w:rsid w:val="000857FA"/>
    <w:rPr>
      <w:rFonts w:ascii="Times New Roman" w:hAnsi="Times New Roman"/>
      <w:bCs/>
    </w:rPr>
  </w:style>
  <w:style w:type="paragraph" w:customStyle="1" w:styleId="LSForInfo">
    <w:name w:val="LSForInfo"/>
    <w:basedOn w:val="LSForAction"/>
    <w:next w:val="Normal"/>
    <w:qFormat/>
    <w:rsid w:val="000857FA"/>
  </w:style>
  <w:style w:type="paragraph" w:customStyle="1" w:styleId="LSForComment">
    <w:name w:val="LSForComment"/>
    <w:basedOn w:val="LSForAction"/>
    <w:next w:val="Normal"/>
    <w:qFormat/>
    <w:rsid w:val="000857FA"/>
  </w:style>
  <w:style w:type="character" w:styleId="FollowedHyperlink">
    <w:name w:val="FollowedHyperlink"/>
    <w:basedOn w:val="DefaultParagraphFont"/>
    <w:uiPriority w:val="99"/>
    <w:semiHidden/>
    <w:unhideWhenUsed/>
    <w:rsid w:val="00840A3A"/>
    <w:rPr>
      <w:color w:val="800080" w:themeColor="followedHyperlink"/>
      <w:u w:val="single"/>
    </w:rPr>
  </w:style>
  <w:style w:type="character" w:styleId="PlaceholderText">
    <w:name w:val="Placeholder Text"/>
    <w:basedOn w:val="DefaultParagraphFont"/>
    <w:uiPriority w:val="99"/>
    <w:semiHidden/>
    <w:qFormat/>
    <w:rsid w:val="00CE5339"/>
    <w:rPr>
      <w:rFonts w:ascii="Times New Roman" w:hAnsi="Times New Roman"/>
      <w:color w:val="808080"/>
    </w:rPr>
  </w:style>
  <w:style w:type="paragraph" w:customStyle="1" w:styleId="AnnexNotitle">
    <w:name w:val="Annex_No &amp; title"/>
    <w:basedOn w:val="Normal"/>
    <w:next w:val="Normal"/>
    <w:rsid w:val="00CE5339"/>
    <w:pPr>
      <w:keepNext/>
      <w:keepLines/>
      <w:spacing w:before="480"/>
      <w:jc w:val="center"/>
    </w:pPr>
    <w:rPr>
      <w:rFonts w:ascii="Times New Roman" w:hAnsi="Times New Roman"/>
      <w:b/>
      <w:sz w:val="28"/>
    </w:rPr>
  </w:style>
  <w:style w:type="paragraph" w:customStyle="1" w:styleId="AppendixNotitle">
    <w:name w:val="Appendix_No &amp; title"/>
    <w:basedOn w:val="AnnexNotitle"/>
    <w:next w:val="Normal"/>
    <w:rsid w:val="00CE5339"/>
  </w:style>
  <w:style w:type="paragraph" w:customStyle="1" w:styleId="CorrectionSeparatorBegin">
    <w:name w:val="Correction Separator Begin"/>
    <w:basedOn w:val="Normal"/>
    <w:rsid w:val="00CE5339"/>
    <w:pPr>
      <w:keepNext/>
      <w:pBdr>
        <w:bottom w:val="single" w:sz="12" w:space="1" w:color="auto"/>
      </w:pBdr>
      <w:tabs>
        <w:tab w:val="clear" w:pos="794"/>
        <w:tab w:val="clear" w:pos="1191"/>
        <w:tab w:val="clear" w:pos="1588"/>
        <w:tab w:val="clear" w:pos="1985"/>
      </w:tabs>
      <w:overflowPunct/>
      <w:autoSpaceDE/>
      <w:autoSpaceDN/>
      <w:adjustRightInd/>
      <w:spacing w:before="240" w:after="240"/>
      <w:ind w:left="1440" w:right="1440"/>
      <w:jc w:val="center"/>
      <w:textAlignment w:val="auto"/>
    </w:pPr>
    <w:rPr>
      <w:rFonts w:ascii="Times New Roman" w:hAnsi="Times New Roman"/>
      <w:b/>
      <w:i/>
      <w:sz w:val="20"/>
      <w:lang w:val="en-US"/>
    </w:rPr>
  </w:style>
  <w:style w:type="paragraph" w:customStyle="1" w:styleId="CorrectionSeparatorEnd">
    <w:name w:val="Correction Separator End"/>
    <w:basedOn w:val="Normal"/>
    <w:rsid w:val="00CE5339"/>
    <w:pPr>
      <w:pBdr>
        <w:top w:val="single" w:sz="12" w:space="1" w:color="auto"/>
      </w:pBdr>
      <w:tabs>
        <w:tab w:val="clear" w:pos="794"/>
        <w:tab w:val="clear" w:pos="1191"/>
        <w:tab w:val="clear" w:pos="1588"/>
        <w:tab w:val="clear" w:pos="1985"/>
      </w:tabs>
      <w:overflowPunct/>
      <w:autoSpaceDE/>
      <w:autoSpaceDN/>
      <w:adjustRightInd/>
      <w:spacing w:before="240" w:after="240"/>
      <w:ind w:left="1440" w:right="1440"/>
      <w:jc w:val="center"/>
      <w:textAlignment w:val="auto"/>
    </w:pPr>
    <w:rPr>
      <w:rFonts w:ascii="Times New Roman" w:hAnsi="Times New Roman"/>
      <w:b/>
      <w:i/>
      <w:sz w:val="20"/>
      <w:lang w:val="en-US"/>
    </w:rPr>
  </w:style>
  <w:style w:type="paragraph" w:customStyle="1" w:styleId="Figure">
    <w:name w:val="Figure"/>
    <w:basedOn w:val="Normal"/>
    <w:next w:val="Normal"/>
    <w:rsid w:val="00CE5339"/>
    <w:pPr>
      <w:keepNext/>
      <w:keepLines/>
      <w:spacing w:before="240" w:after="120"/>
      <w:jc w:val="center"/>
    </w:pPr>
    <w:rPr>
      <w:rFonts w:ascii="Times New Roman" w:hAnsi="Times New Roman"/>
    </w:rPr>
  </w:style>
  <w:style w:type="paragraph" w:customStyle="1" w:styleId="FigureNotitle">
    <w:name w:val="Figure_No &amp; title"/>
    <w:basedOn w:val="Normal"/>
    <w:next w:val="Normal"/>
    <w:qFormat/>
    <w:rsid w:val="00CE5339"/>
    <w:pPr>
      <w:keepLines/>
      <w:spacing w:before="240" w:after="120"/>
      <w:jc w:val="center"/>
    </w:pPr>
    <w:rPr>
      <w:rFonts w:ascii="Times New Roman" w:eastAsiaTheme="minorEastAsia" w:hAnsi="Times New Roman"/>
      <w:b/>
      <w:lang w:eastAsia="ja-JP"/>
    </w:rPr>
  </w:style>
  <w:style w:type="paragraph" w:customStyle="1" w:styleId="Formal">
    <w:name w:val="Formal"/>
    <w:basedOn w:val="Normal"/>
    <w:rsid w:val="00CE5339"/>
    <w:pPr>
      <w:tabs>
        <w:tab w:val="clear" w:pos="794"/>
        <w:tab w:val="clear" w:pos="1191"/>
        <w:tab w:val="clear" w:pos="1588"/>
        <w:tab w:val="clear" w:pos="1985"/>
        <w:tab w:val="left" w:pos="567"/>
        <w:tab w:val="left" w:pos="1134"/>
        <w:tab w:val="left" w:pos="1701"/>
        <w:tab w:val="left" w:pos="2268"/>
        <w:tab w:val="left" w:pos="2835"/>
        <w:tab w:val="left" w:pos="3402"/>
        <w:tab w:val="left" w:pos="3969"/>
        <w:tab w:val="left" w:pos="4536"/>
        <w:tab w:val="left" w:pos="5103"/>
        <w:tab w:val="left" w:pos="5670"/>
      </w:tabs>
      <w:overflowPunct/>
      <w:autoSpaceDE/>
      <w:autoSpaceDN/>
      <w:adjustRightInd/>
      <w:spacing w:before="0"/>
      <w:textAlignment w:val="auto"/>
    </w:pPr>
    <w:rPr>
      <w:rFonts w:ascii="Courier New" w:eastAsia="SimSun" w:hAnsi="Courier New"/>
      <w:noProof/>
      <w:sz w:val="20"/>
      <w:lang w:val="en-US"/>
    </w:rPr>
  </w:style>
  <w:style w:type="paragraph" w:customStyle="1" w:styleId="Headingib">
    <w:name w:val="Heading_ib"/>
    <w:basedOn w:val="Headingi"/>
    <w:next w:val="Normal"/>
    <w:qFormat/>
    <w:rsid w:val="00CE5339"/>
    <w:rPr>
      <w:rFonts w:ascii="Times New Roman" w:eastAsiaTheme="minorEastAsia" w:hAnsi="Times New Roman"/>
      <w:b/>
      <w:bCs/>
      <w:lang w:eastAsia="ja-JP"/>
    </w:rPr>
  </w:style>
  <w:style w:type="paragraph" w:customStyle="1" w:styleId="Normalbeforetable">
    <w:name w:val="Normal before table"/>
    <w:basedOn w:val="Normal"/>
    <w:rsid w:val="00CE5339"/>
    <w:pPr>
      <w:keepNext/>
      <w:tabs>
        <w:tab w:val="clear" w:pos="794"/>
        <w:tab w:val="clear" w:pos="1191"/>
        <w:tab w:val="clear" w:pos="1588"/>
        <w:tab w:val="clear" w:pos="1985"/>
      </w:tabs>
      <w:overflowPunct/>
      <w:autoSpaceDE/>
      <w:autoSpaceDN/>
      <w:adjustRightInd/>
      <w:spacing w:after="120"/>
      <w:textAlignment w:val="auto"/>
    </w:pPr>
    <w:rPr>
      <w:rFonts w:ascii="Times New Roman" w:eastAsia="????" w:hAnsi="Times New Roman"/>
      <w:szCs w:val="24"/>
    </w:rPr>
  </w:style>
  <w:style w:type="paragraph" w:customStyle="1" w:styleId="TableNotitle">
    <w:name w:val="Table_No &amp; title"/>
    <w:basedOn w:val="Normal"/>
    <w:next w:val="Normal"/>
    <w:qFormat/>
    <w:rsid w:val="00CE5339"/>
    <w:pPr>
      <w:keepNext/>
      <w:keepLines/>
      <w:spacing w:before="360" w:after="120"/>
      <w:jc w:val="center"/>
    </w:pPr>
    <w:rPr>
      <w:rFonts w:ascii="Times New Roman" w:eastAsiaTheme="minorEastAsia" w:hAnsi="Times New Roman"/>
      <w:b/>
      <w:lang w:eastAsia="ja-JP"/>
    </w:rPr>
  </w:style>
  <w:style w:type="paragraph" w:styleId="TableofFigures">
    <w:name w:val="table of figures"/>
    <w:basedOn w:val="Normal"/>
    <w:next w:val="Normal"/>
    <w:uiPriority w:val="99"/>
    <w:rsid w:val="00CE5339"/>
    <w:pPr>
      <w:tabs>
        <w:tab w:val="clear" w:pos="794"/>
        <w:tab w:val="clear" w:pos="1191"/>
        <w:tab w:val="clear" w:pos="1588"/>
        <w:tab w:val="clear" w:pos="1985"/>
        <w:tab w:val="right" w:leader="dot" w:pos="9639"/>
      </w:tabs>
      <w:overflowPunct/>
      <w:autoSpaceDE/>
      <w:autoSpaceDN/>
      <w:adjustRightInd/>
      <w:textAlignment w:val="auto"/>
    </w:pPr>
    <w:rPr>
      <w:rFonts w:ascii="Times New Roman" w:eastAsia="MS Mincho" w:hAnsi="Times New Roman"/>
      <w:szCs w:val="24"/>
      <w:lang w:eastAsia="ja-JP"/>
    </w:rPr>
  </w:style>
  <w:style w:type="character" w:customStyle="1" w:styleId="Heading1Char">
    <w:name w:val="Heading 1 Char"/>
    <w:basedOn w:val="DefaultParagraphFont"/>
    <w:link w:val="Heading1"/>
    <w:uiPriority w:val="9"/>
    <w:rsid w:val="000456BA"/>
    <w:rPr>
      <w:rFonts w:asciiTheme="minorHAnsi" w:hAnsiTheme="minorHAnsi"/>
      <w:b/>
      <w:bCs/>
      <w:sz w:val="24"/>
      <w:szCs w:val="24"/>
      <w:lang w:val="en-GB" w:eastAsia="en-US"/>
    </w:rPr>
  </w:style>
  <w:style w:type="character" w:customStyle="1" w:styleId="Heading2Char">
    <w:name w:val="Heading 2 Char"/>
    <w:basedOn w:val="DefaultParagraphFont"/>
    <w:link w:val="Heading2"/>
    <w:uiPriority w:val="9"/>
    <w:rsid w:val="000456BA"/>
    <w:rPr>
      <w:rFonts w:asciiTheme="minorHAnsi" w:hAnsiTheme="minorHAnsi"/>
      <w:b/>
      <w:bCs/>
      <w:sz w:val="24"/>
      <w:szCs w:val="24"/>
      <w:lang w:val="en-GB" w:eastAsia="en-US"/>
    </w:rPr>
  </w:style>
  <w:style w:type="character" w:customStyle="1" w:styleId="Heading3Char">
    <w:name w:val="Heading 3 Char"/>
    <w:basedOn w:val="DefaultParagraphFont"/>
    <w:link w:val="Heading3"/>
    <w:rsid w:val="00CE5339"/>
    <w:rPr>
      <w:rFonts w:asciiTheme="minorHAnsi" w:hAnsiTheme="minorHAnsi"/>
      <w:b/>
      <w:bCs/>
      <w:sz w:val="24"/>
      <w:szCs w:val="24"/>
      <w:lang w:val="en-GB" w:eastAsia="en-US"/>
    </w:rPr>
  </w:style>
  <w:style w:type="character" w:customStyle="1" w:styleId="Heading4Char">
    <w:name w:val="Heading 4 Char"/>
    <w:basedOn w:val="DefaultParagraphFont"/>
    <w:link w:val="Heading4"/>
    <w:rsid w:val="00CE5339"/>
    <w:rPr>
      <w:rFonts w:asciiTheme="minorHAnsi" w:hAnsiTheme="minorHAnsi"/>
      <w:b/>
      <w:bCs/>
      <w:sz w:val="24"/>
      <w:szCs w:val="24"/>
      <w:lang w:val="en-GB" w:eastAsia="en-US"/>
    </w:rPr>
  </w:style>
  <w:style w:type="character" w:customStyle="1" w:styleId="Heading5Char">
    <w:name w:val="Heading 5 Char"/>
    <w:basedOn w:val="DefaultParagraphFont"/>
    <w:link w:val="Heading5"/>
    <w:rsid w:val="00CE5339"/>
    <w:rPr>
      <w:rFonts w:asciiTheme="minorHAnsi" w:hAnsiTheme="minorHAnsi"/>
      <w:b/>
      <w:bCs/>
      <w:sz w:val="24"/>
      <w:szCs w:val="24"/>
      <w:lang w:val="en-GB" w:eastAsia="en-US"/>
    </w:rPr>
  </w:style>
  <w:style w:type="character" w:customStyle="1" w:styleId="Heading6Char">
    <w:name w:val="Heading 6 Char"/>
    <w:basedOn w:val="DefaultParagraphFont"/>
    <w:link w:val="Heading6"/>
    <w:rsid w:val="00CE5339"/>
    <w:rPr>
      <w:rFonts w:asciiTheme="minorHAnsi" w:hAnsiTheme="minorHAnsi"/>
      <w:b/>
      <w:bCs/>
      <w:sz w:val="24"/>
      <w:szCs w:val="24"/>
      <w:lang w:val="en-GB" w:eastAsia="en-US"/>
    </w:rPr>
  </w:style>
  <w:style w:type="character" w:customStyle="1" w:styleId="Heading7Char">
    <w:name w:val="Heading 7 Char"/>
    <w:basedOn w:val="DefaultParagraphFont"/>
    <w:link w:val="Heading7"/>
    <w:rsid w:val="00CE5339"/>
    <w:rPr>
      <w:rFonts w:asciiTheme="minorHAnsi" w:hAnsiTheme="minorHAnsi"/>
      <w:b/>
      <w:bCs/>
      <w:sz w:val="24"/>
      <w:szCs w:val="24"/>
      <w:lang w:val="en-GB" w:eastAsia="en-US"/>
    </w:rPr>
  </w:style>
  <w:style w:type="character" w:customStyle="1" w:styleId="Heading8Char">
    <w:name w:val="Heading 8 Char"/>
    <w:basedOn w:val="DefaultParagraphFont"/>
    <w:link w:val="Heading8"/>
    <w:rsid w:val="00CE5339"/>
    <w:rPr>
      <w:rFonts w:asciiTheme="minorHAnsi" w:hAnsiTheme="minorHAnsi"/>
      <w:b/>
      <w:bCs/>
      <w:sz w:val="24"/>
      <w:szCs w:val="24"/>
      <w:lang w:val="en-GB" w:eastAsia="en-US"/>
    </w:rPr>
  </w:style>
  <w:style w:type="character" w:customStyle="1" w:styleId="Heading9Char">
    <w:name w:val="Heading 9 Char"/>
    <w:basedOn w:val="DefaultParagraphFont"/>
    <w:link w:val="Heading9"/>
    <w:rsid w:val="00CE5339"/>
    <w:rPr>
      <w:rFonts w:asciiTheme="minorHAnsi" w:hAnsiTheme="minorHAnsi"/>
      <w:b/>
      <w:bCs/>
      <w:sz w:val="24"/>
      <w:szCs w:val="24"/>
      <w:lang w:val="en-GB" w:eastAsia="en-US"/>
    </w:rPr>
  </w:style>
  <w:style w:type="paragraph" w:styleId="Caption">
    <w:name w:val="caption"/>
    <w:basedOn w:val="Normal"/>
    <w:next w:val="Normal"/>
    <w:uiPriority w:val="35"/>
    <w:semiHidden/>
    <w:unhideWhenUsed/>
    <w:rsid w:val="00CE5339"/>
    <w:pPr>
      <w:tabs>
        <w:tab w:val="clear" w:pos="794"/>
        <w:tab w:val="clear" w:pos="1191"/>
        <w:tab w:val="clear" w:pos="1588"/>
        <w:tab w:val="clear" w:pos="1985"/>
      </w:tabs>
      <w:overflowPunct/>
      <w:autoSpaceDE/>
      <w:autoSpaceDN/>
      <w:adjustRightInd/>
      <w:spacing w:before="0" w:after="200"/>
      <w:textAlignment w:val="auto"/>
    </w:pPr>
    <w:rPr>
      <w:rFonts w:ascii="Times New Roman" w:eastAsiaTheme="minorEastAsia" w:hAnsi="Times New Roman"/>
      <w:i/>
      <w:iCs/>
      <w:color w:val="1F497D" w:themeColor="text2"/>
      <w:sz w:val="18"/>
      <w:szCs w:val="18"/>
      <w:lang w:eastAsia="ja-JP"/>
    </w:rPr>
  </w:style>
  <w:style w:type="character" w:styleId="Emphasis">
    <w:name w:val="Emphasis"/>
    <w:basedOn w:val="DefaultParagraphFont"/>
    <w:uiPriority w:val="20"/>
    <w:rsid w:val="00CE5339"/>
    <w:rPr>
      <w:i/>
      <w:iCs/>
    </w:rPr>
  </w:style>
  <w:style w:type="paragraph" w:styleId="Subtitle">
    <w:name w:val="Subtitle"/>
    <w:basedOn w:val="Normal"/>
    <w:next w:val="Normal"/>
    <w:link w:val="SubtitleChar"/>
    <w:uiPriority w:val="11"/>
    <w:rsid w:val="00CE5339"/>
    <w:pPr>
      <w:numPr>
        <w:ilvl w:val="1"/>
      </w:numPr>
      <w:tabs>
        <w:tab w:val="clear" w:pos="794"/>
        <w:tab w:val="clear" w:pos="1191"/>
        <w:tab w:val="clear" w:pos="1588"/>
        <w:tab w:val="clear" w:pos="1985"/>
      </w:tabs>
      <w:overflowPunct/>
      <w:autoSpaceDE/>
      <w:autoSpaceDN/>
      <w:adjustRightInd/>
      <w:spacing w:after="160"/>
      <w:textAlignment w:val="auto"/>
    </w:pPr>
    <w:rPr>
      <w:rFonts w:eastAsiaTheme="minorEastAsia" w:cstheme="minorBidi"/>
      <w:color w:val="5A5A5A" w:themeColor="text1" w:themeTint="A5"/>
      <w:spacing w:val="15"/>
      <w:sz w:val="22"/>
      <w:szCs w:val="22"/>
      <w:lang w:eastAsia="ja-JP"/>
    </w:rPr>
  </w:style>
  <w:style w:type="character" w:customStyle="1" w:styleId="SubtitleChar">
    <w:name w:val="Subtitle Char"/>
    <w:basedOn w:val="DefaultParagraphFont"/>
    <w:link w:val="Subtitle"/>
    <w:uiPriority w:val="11"/>
    <w:rsid w:val="00CE5339"/>
    <w:rPr>
      <w:rFonts w:asciiTheme="minorHAnsi" w:eastAsiaTheme="minorEastAsia" w:hAnsiTheme="minorHAnsi" w:cstheme="minorBidi"/>
      <w:color w:val="5A5A5A" w:themeColor="text1" w:themeTint="A5"/>
      <w:spacing w:val="15"/>
      <w:sz w:val="22"/>
      <w:szCs w:val="22"/>
      <w:lang w:val="en-GB" w:eastAsia="ja-JP"/>
    </w:rPr>
  </w:style>
  <w:style w:type="character" w:styleId="Strong">
    <w:name w:val="Strong"/>
    <w:basedOn w:val="DefaultParagraphFont"/>
    <w:uiPriority w:val="22"/>
    <w:qFormat/>
    <w:rsid w:val="00CE5339"/>
    <w:rPr>
      <w:b/>
      <w:bCs/>
    </w:rPr>
  </w:style>
  <w:style w:type="paragraph" w:styleId="Quote">
    <w:name w:val="Quote"/>
    <w:basedOn w:val="Normal"/>
    <w:next w:val="Normal"/>
    <w:link w:val="QuoteChar"/>
    <w:uiPriority w:val="29"/>
    <w:rsid w:val="00CE5339"/>
    <w:pPr>
      <w:tabs>
        <w:tab w:val="clear" w:pos="794"/>
        <w:tab w:val="clear" w:pos="1191"/>
        <w:tab w:val="clear" w:pos="1588"/>
        <w:tab w:val="clear" w:pos="1985"/>
      </w:tabs>
      <w:overflowPunct/>
      <w:autoSpaceDE/>
      <w:autoSpaceDN/>
      <w:adjustRightInd/>
      <w:spacing w:before="200" w:after="160"/>
      <w:ind w:left="864" w:right="864"/>
      <w:jc w:val="center"/>
      <w:textAlignment w:val="auto"/>
    </w:pPr>
    <w:rPr>
      <w:rFonts w:ascii="Times New Roman" w:eastAsiaTheme="minorEastAsia" w:hAnsi="Times New Roman"/>
      <w:i/>
      <w:iCs/>
      <w:color w:val="404040" w:themeColor="text1" w:themeTint="BF"/>
      <w:szCs w:val="24"/>
      <w:lang w:eastAsia="ja-JP"/>
    </w:rPr>
  </w:style>
  <w:style w:type="character" w:customStyle="1" w:styleId="QuoteChar">
    <w:name w:val="Quote Char"/>
    <w:basedOn w:val="DefaultParagraphFont"/>
    <w:link w:val="Quote"/>
    <w:uiPriority w:val="29"/>
    <w:rsid w:val="00CE5339"/>
    <w:rPr>
      <w:rFonts w:ascii="Times New Roman" w:eastAsiaTheme="minorEastAsia" w:hAnsi="Times New Roman"/>
      <w:i/>
      <w:iCs/>
      <w:color w:val="404040" w:themeColor="text1" w:themeTint="BF"/>
      <w:sz w:val="24"/>
      <w:szCs w:val="24"/>
      <w:lang w:val="en-GB" w:eastAsia="ja-JP"/>
    </w:rPr>
  </w:style>
  <w:style w:type="paragraph" w:styleId="BalloonText">
    <w:name w:val="Balloon Text"/>
    <w:basedOn w:val="Normal"/>
    <w:link w:val="BalloonTextChar"/>
    <w:uiPriority w:val="99"/>
    <w:semiHidden/>
    <w:unhideWhenUsed/>
    <w:rsid w:val="00CE5339"/>
    <w:pPr>
      <w:tabs>
        <w:tab w:val="clear" w:pos="794"/>
        <w:tab w:val="clear" w:pos="1191"/>
        <w:tab w:val="clear" w:pos="1588"/>
        <w:tab w:val="clear" w:pos="1985"/>
      </w:tabs>
      <w:overflowPunct/>
      <w:autoSpaceDE/>
      <w:autoSpaceDN/>
      <w:adjustRightInd/>
      <w:spacing w:before="0"/>
      <w:textAlignment w:val="auto"/>
    </w:pPr>
    <w:rPr>
      <w:rFonts w:ascii="Segoe UI" w:eastAsiaTheme="minorEastAsia" w:hAnsi="Segoe UI" w:cs="Segoe UI"/>
      <w:sz w:val="18"/>
      <w:szCs w:val="18"/>
      <w:lang w:eastAsia="ja-JP"/>
    </w:rPr>
  </w:style>
  <w:style w:type="character" w:customStyle="1" w:styleId="BalloonTextChar">
    <w:name w:val="Balloon Text Char"/>
    <w:basedOn w:val="DefaultParagraphFont"/>
    <w:link w:val="BalloonText"/>
    <w:uiPriority w:val="99"/>
    <w:semiHidden/>
    <w:rsid w:val="00CE5339"/>
    <w:rPr>
      <w:rFonts w:ascii="Segoe UI" w:eastAsiaTheme="minorEastAsia" w:hAnsi="Segoe UI" w:cs="Segoe UI"/>
      <w:sz w:val="18"/>
      <w:szCs w:val="18"/>
      <w:lang w:val="en-GB" w:eastAsia="ja-JP"/>
    </w:rPr>
  </w:style>
  <w:style w:type="character" w:customStyle="1" w:styleId="ListParagraphChar">
    <w:name w:val="List Paragraph Char"/>
    <w:link w:val="ListParagraph"/>
    <w:uiPriority w:val="34"/>
    <w:rsid w:val="00CE5339"/>
    <w:rPr>
      <w:rFonts w:asciiTheme="minorHAnsi" w:hAnsiTheme="minorHAnsi"/>
      <w:sz w:val="24"/>
      <w:lang w:val="en-GB" w:eastAsia="en-US"/>
    </w:rPr>
  </w:style>
  <w:style w:type="paragraph" w:styleId="NormalWeb">
    <w:name w:val="Normal (Web)"/>
    <w:basedOn w:val="Normal"/>
    <w:uiPriority w:val="99"/>
    <w:unhideWhenUsed/>
    <w:rsid w:val="00CE5339"/>
    <w:pPr>
      <w:tabs>
        <w:tab w:val="clear" w:pos="794"/>
        <w:tab w:val="clear" w:pos="1191"/>
        <w:tab w:val="clear" w:pos="1588"/>
        <w:tab w:val="clear" w:pos="1985"/>
      </w:tabs>
      <w:overflowPunct/>
      <w:autoSpaceDE/>
      <w:autoSpaceDN/>
      <w:adjustRightInd/>
      <w:spacing w:before="100" w:beforeAutospacing="1" w:after="100" w:afterAutospacing="1"/>
      <w:textAlignment w:val="auto"/>
    </w:pPr>
    <w:rPr>
      <w:rFonts w:ascii="Times New Roman" w:hAnsi="Times New Roman"/>
      <w:szCs w:val="24"/>
      <w:lang w:val="en-US" w:eastAsia="zh-CN"/>
    </w:rPr>
  </w:style>
  <w:style w:type="character" w:customStyle="1" w:styleId="enumlev1Char">
    <w:name w:val="enumlev1 Char"/>
    <w:link w:val="enumlev1"/>
    <w:locked/>
    <w:rsid w:val="00CE5339"/>
    <w:rPr>
      <w:rFonts w:asciiTheme="minorHAnsi" w:hAnsiTheme="minorHAnsi"/>
      <w:sz w:val="24"/>
      <w:lang w:val="en-GB" w:eastAsia="en-US"/>
    </w:rPr>
  </w:style>
  <w:style w:type="character" w:customStyle="1" w:styleId="Enumlev1Char0">
    <w:name w:val="Enumlev1 Char"/>
    <w:link w:val="Enumlev10"/>
    <w:uiPriority w:val="99"/>
    <w:rsid w:val="00CE5339"/>
    <w:rPr>
      <w:sz w:val="24"/>
      <w:lang w:eastAsia="en-US"/>
    </w:rPr>
  </w:style>
  <w:style w:type="paragraph" w:customStyle="1" w:styleId="Enumlev10">
    <w:name w:val="Enumlev1"/>
    <w:basedOn w:val="Normal"/>
    <w:link w:val="Enumlev1Char0"/>
    <w:uiPriority w:val="99"/>
    <w:rsid w:val="00CE5339"/>
    <w:pPr>
      <w:tabs>
        <w:tab w:val="clear" w:pos="794"/>
        <w:tab w:val="clear" w:pos="1191"/>
        <w:tab w:val="clear" w:pos="1588"/>
        <w:tab w:val="clear" w:pos="1985"/>
      </w:tabs>
      <w:overflowPunct/>
      <w:autoSpaceDE/>
      <w:autoSpaceDN/>
      <w:adjustRightInd/>
      <w:spacing w:before="80" w:after="200" w:line="276" w:lineRule="auto"/>
      <w:ind w:left="794" w:hanging="794"/>
      <w:textAlignment w:val="auto"/>
    </w:pPr>
    <w:rPr>
      <w:rFonts w:ascii="CG Times" w:hAnsi="CG Times"/>
      <w:lang w:val="en-US"/>
    </w:rPr>
  </w:style>
  <w:style w:type="character" w:customStyle="1" w:styleId="FootnoteTextChar">
    <w:name w:val="Footnote Text Char"/>
    <w:aliases w:val="footnote text Char,ALTS FOOTNOTE Char,Footnote Text Char1 Char,Footnote Text Char Char1 Char,Footnote Text Char4 Char Char Char,Footnote Text Char1 Char1 Char1 Char Char,Footnote Text Char Char1 Char1 Char Char Char"/>
    <w:basedOn w:val="DefaultParagraphFont"/>
    <w:link w:val="FootnoteText"/>
    <w:uiPriority w:val="99"/>
    <w:rsid w:val="00CE5339"/>
    <w:rPr>
      <w:rFonts w:asciiTheme="minorHAnsi" w:hAnsiTheme="minorHAnsi"/>
      <w:sz w:val="24"/>
      <w:lang w:val="en-GB" w:eastAsia="en-US"/>
    </w:rPr>
  </w:style>
  <w:style w:type="character" w:customStyle="1" w:styleId="Title1Char">
    <w:name w:val="Title 1 Char"/>
    <w:basedOn w:val="DefaultParagraphFont"/>
    <w:link w:val="Title1"/>
    <w:qFormat/>
    <w:rsid w:val="00232073"/>
    <w:rPr>
      <w:rFonts w:asciiTheme="minorHAnsi" w:hAnsiTheme="minorHAnsi" w:cs="Times New Roman Bold"/>
      <w:b/>
      <w:sz w:val="24"/>
      <w:lang w:val="en-GB" w:eastAsia="en-US"/>
    </w:rPr>
  </w:style>
  <w:style w:type="paragraph" w:customStyle="1" w:styleId="Reasons">
    <w:name w:val="Reasons"/>
    <w:basedOn w:val="Normal"/>
    <w:qFormat/>
    <w:rsid w:val="00232073"/>
    <w:pPr>
      <w:tabs>
        <w:tab w:val="clear" w:pos="794"/>
        <w:tab w:val="clear" w:pos="1191"/>
        <w:tab w:val="left" w:pos="1134"/>
      </w:tabs>
    </w:pPr>
    <w:rPr>
      <w:rFonts w:ascii="Times New Roman" w:eastAsia="Batang" w:hAnsi="Times New Roman"/>
    </w:rPr>
  </w:style>
  <w:style w:type="character" w:customStyle="1" w:styleId="SourceChar">
    <w:name w:val="Source Char"/>
    <w:link w:val="Source"/>
    <w:locked/>
    <w:rsid w:val="00AB1020"/>
    <w:rPr>
      <w:rFonts w:asciiTheme="minorHAnsi" w:hAnsiTheme="minorHAnsi"/>
      <w:b/>
      <w:sz w:val="24"/>
      <w:lang w:val="en-GB" w:eastAsia="en-US"/>
    </w:rPr>
  </w:style>
  <w:style w:type="paragraph" w:customStyle="1" w:styleId="Normalaftertitle0">
    <w:name w:val="Normal_after_title"/>
    <w:basedOn w:val="Normal"/>
    <w:next w:val="Normal"/>
    <w:rsid w:val="00AB1020"/>
    <w:pPr>
      <w:tabs>
        <w:tab w:val="clear" w:pos="794"/>
        <w:tab w:val="clear" w:pos="1191"/>
        <w:tab w:val="clear" w:pos="1588"/>
        <w:tab w:val="clear" w:pos="1985"/>
        <w:tab w:val="left" w:pos="1134"/>
        <w:tab w:val="left" w:pos="1871"/>
        <w:tab w:val="left" w:pos="2268"/>
      </w:tabs>
      <w:spacing w:before="360"/>
    </w:pPr>
    <w:rPr>
      <w:rFonts w:ascii="Times New Roman" w:hAnsi="Times New Roman"/>
    </w:rPr>
  </w:style>
  <w:style w:type="paragraph" w:customStyle="1" w:styleId="CEOAbstract">
    <w:name w:val="CEO_Abstract"/>
    <w:rsid w:val="00C5656F"/>
    <w:pPr>
      <w:tabs>
        <w:tab w:val="left" w:pos="2127"/>
      </w:tabs>
      <w:spacing w:before="360" w:after="120"/>
    </w:pPr>
    <w:rPr>
      <w:rFonts w:ascii="Verdana" w:eastAsia="SimHei" w:hAnsi="Verdana" w:cs="Simplified Arabic"/>
      <w:b/>
      <w:sz w:val="19"/>
      <w:szCs w:val="22"/>
      <w:lang w:val="fr-CA"/>
    </w:rPr>
  </w:style>
  <w:style w:type="paragraph" w:customStyle="1" w:styleId="headingb0">
    <w:name w:val="heading_b"/>
    <w:basedOn w:val="Heading3"/>
    <w:next w:val="Normal"/>
    <w:rsid w:val="00481F77"/>
    <w:pPr>
      <w:tabs>
        <w:tab w:val="clear" w:pos="1191"/>
        <w:tab w:val="clear" w:pos="1588"/>
        <w:tab w:val="clear" w:pos="1985"/>
        <w:tab w:val="left" w:pos="2127"/>
        <w:tab w:val="left" w:pos="2410"/>
        <w:tab w:val="left" w:pos="2921"/>
        <w:tab w:val="left" w:pos="3261"/>
      </w:tabs>
      <w:overflowPunct/>
      <w:autoSpaceDE/>
      <w:autoSpaceDN/>
      <w:adjustRightInd/>
      <w:spacing w:before="160"/>
      <w:textAlignment w:val="auto"/>
      <w:outlineLvl w:val="9"/>
    </w:pPr>
    <w:rPr>
      <w:rFonts w:ascii="Times New Roman" w:eastAsiaTheme="minorEastAsia" w:hAnsi="Times New Roman"/>
      <w:bCs w:val="0"/>
    </w:rPr>
  </w:style>
  <w:style w:type="paragraph" w:customStyle="1" w:styleId="ListParagraph1">
    <w:name w:val="List Paragraph1"/>
    <w:basedOn w:val="Normal"/>
    <w:next w:val="Normal"/>
    <w:uiPriority w:val="34"/>
    <w:qFormat/>
    <w:rsid w:val="00481F77"/>
    <w:pPr>
      <w:tabs>
        <w:tab w:val="clear" w:pos="794"/>
        <w:tab w:val="clear" w:pos="1191"/>
        <w:tab w:val="clear" w:pos="1588"/>
        <w:tab w:val="clear" w:pos="1985"/>
      </w:tabs>
      <w:overflowPunct/>
      <w:spacing w:before="0"/>
      <w:textAlignment w:val="auto"/>
    </w:pPr>
    <w:rPr>
      <w:rFonts w:ascii="Times New Roman" w:eastAsia="Calibri" w:hAnsi="Times New Roman"/>
      <w:szCs w:val="24"/>
      <w:lang w:val="es-CO"/>
    </w:rPr>
  </w:style>
  <w:style w:type="character" w:styleId="UnresolvedMention">
    <w:name w:val="Unresolved Mention"/>
    <w:basedOn w:val="DefaultParagraphFont"/>
    <w:uiPriority w:val="99"/>
    <w:semiHidden/>
    <w:unhideWhenUsed/>
    <w:rsid w:val="00544036"/>
    <w:rPr>
      <w:color w:val="605E5C"/>
      <w:shd w:val="clear" w:color="auto" w:fill="E1DFDD"/>
    </w:rPr>
  </w:style>
  <w:style w:type="paragraph" w:styleId="Revision">
    <w:name w:val="Revision"/>
    <w:hidden/>
    <w:uiPriority w:val="99"/>
    <w:semiHidden/>
    <w:rsid w:val="00B21FF8"/>
    <w:rPr>
      <w:rFonts w:asciiTheme="minorHAnsi" w:hAnsiTheme="minorHAnsi"/>
      <w:sz w:val="24"/>
      <w:lang w:val="en-GB" w:eastAsia="en-US"/>
    </w:rPr>
  </w:style>
  <w:style w:type="table" w:customStyle="1" w:styleId="TableGrid1">
    <w:name w:val="Table Grid1"/>
    <w:basedOn w:val="TableNormal"/>
    <w:next w:val="TableGrid"/>
    <w:uiPriority w:val="59"/>
    <w:rsid w:val="00307607"/>
    <w:rPr>
      <w:rFonts w:eastAsia="Batang"/>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CommentReference">
    <w:name w:val="annotation reference"/>
    <w:basedOn w:val="DefaultParagraphFont"/>
    <w:semiHidden/>
    <w:unhideWhenUsed/>
    <w:rsid w:val="00CC6741"/>
    <w:rPr>
      <w:sz w:val="16"/>
      <w:szCs w:val="16"/>
    </w:rPr>
  </w:style>
  <w:style w:type="paragraph" w:styleId="CommentText">
    <w:name w:val="annotation text"/>
    <w:basedOn w:val="Normal"/>
    <w:link w:val="CommentTextChar"/>
    <w:unhideWhenUsed/>
    <w:rsid w:val="00CC6741"/>
    <w:rPr>
      <w:sz w:val="20"/>
    </w:rPr>
  </w:style>
  <w:style w:type="character" w:customStyle="1" w:styleId="CommentTextChar">
    <w:name w:val="Comment Text Char"/>
    <w:basedOn w:val="DefaultParagraphFont"/>
    <w:link w:val="CommentText"/>
    <w:rsid w:val="00CC6741"/>
    <w:rPr>
      <w:rFonts w:asciiTheme="minorHAnsi" w:hAnsiTheme="minorHAnsi"/>
      <w:lang w:val="en-GB" w:eastAsia="en-US"/>
    </w:rPr>
  </w:style>
  <w:style w:type="paragraph" w:styleId="CommentSubject">
    <w:name w:val="annotation subject"/>
    <w:basedOn w:val="CommentText"/>
    <w:next w:val="CommentText"/>
    <w:link w:val="CommentSubjectChar"/>
    <w:semiHidden/>
    <w:unhideWhenUsed/>
    <w:rsid w:val="00CC6741"/>
    <w:rPr>
      <w:b/>
      <w:bCs/>
    </w:rPr>
  </w:style>
  <w:style w:type="character" w:customStyle="1" w:styleId="CommentSubjectChar">
    <w:name w:val="Comment Subject Char"/>
    <w:basedOn w:val="CommentTextChar"/>
    <w:link w:val="CommentSubject"/>
    <w:semiHidden/>
    <w:rsid w:val="00CC6741"/>
    <w:rPr>
      <w:rFonts w:asciiTheme="minorHAnsi" w:hAnsiTheme="minorHAnsi"/>
      <w:b/>
      <w:bCs/>
      <w:lang w:val="en-GB" w:eastAsia="en-US"/>
    </w:rPr>
  </w:style>
  <w:style w:type="character" w:customStyle="1" w:styleId="markedcontent">
    <w:name w:val="markedcontent"/>
    <w:basedOn w:val="DefaultParagraphFont"/>
    <w:rsid w:val="007E495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6318490">
      <w:bodyDiv w:val="1"/>
      <w:marLeft w:val="0"/>
      <w:marRight w:val="0"/>
      <w:marTop w:val="0"/>
      <w:marBottom w:val="0"/>
      <w:divBdr>
        <w:top w:val="none" w:sz="0" w:space="0" w:color="auto"/>
        <w:left w:val="none" w:sz="0" w:space="0" w:color="auto"/>
        <w:bottom w:val="none" w:sz="0" w:space="0" w:color="auto"/>
        <w:right w:val="none" w:sz="0" w:space="0" w:color="auto"/>
      </w:divBdr>
    </w:div>
    <w:div w:id="100730452">
      <w:bodyDiv w:val="1"/>
      <w:marLeft w:val="0"/>
      <w:marRight w:val="0"/>
      <w:marTop w:val="0"/>
      <w:marBottom w:val="0"/>
      <w:divBdr>
        <w:top w:val="none" w:sz="0" w:space="0" w:color="auto"/>
        <w:left w:val="none" w:sz="0" w:space="0" w:color="auto"/>
        <w:bottom w:val="none" w:sz="0" w:space="0" w:color="auto"/>
        <w:right w:val="none" w:sz="0" w:space="0" w:color="auto"/>
      </w:divBdr>
    </w:div>
    <w:div w:id="105732466">
      <w:bodyDiv w:val="1"/>
      <w:marLeft w:val="0"/>
      <w:marRight w:val="0"/>
      <w:marTop w:val="0"/>
      <w:marBottom w:val="0"/>
      <w:divBdr>
        <w:top w:val="none" w:sz="0" w:space="0" w:color="auto"/>
        <w:left w:val="none" w:sz="0" w:space="0" w:color="auto"/>
        <w:bottom w:val="none" w:sz="0" w:space="0" w:color="auto"/>
        <w:right w:val="none" w:sz="0" w:space="0" w:color="auto"/>
      </w:divBdr>
    </w:div>
    <w:div w:id="292248648">
      <w:bodyDiv w:val="1"/>
      <w:marLeft w:val="0"/>
      <w:marRight w:val="0"/>
      <w:marTop w:val="0"/>
      <w:marBottom w:val="0"/>
      <w:divBdr>
        <w:top w:val="none" w:sz="0" w:space="0" w:color="auto"/>
        <w:left w:val="none" w:sz="0" w:space="0" w:color="auto"/>
        <w:bottom w:val="none" w:sz="0" w:space="0" w:color="auto"/>
        <w:right w:val="none" w:sz="0" w:space="0" w:color="auto"/>
      </w:divBdr>
    </w:div>
    <w:div w:id="377361706">
      <w:bodyDiv w:val="1"/>
      <w:marLeft w:val="0"/>
      <w:marRight w:val="0"/>
      <w:marTop w:val="0"/>
      <w:marBottom w:val="0"/>
      <w:divBdr>
        <w:top w:val="none" w:sz="0" w:space="0" w:color="auto"/>
        <w:left w:val="none" w:sz="0" w:space="0" w:color="auto"/>
        <w:bottom w:val="none" w:sz="0" w:space="0" w:color="auto"/>
        <w:right w:val="none" w:sz="0" w:space="0" w:color="auto"/>
      </w:divBdr>
    </w:div>
    <w:div w:id="409274115">
      <w:bodyDiv w:val="1"/>
      <w:marLeft w:val="0"/>
      <w:marRight w:val="0"/>
      <w:marTop w:val="0"/>
      <w:marBottom w:val="0"/>
      <w:divBdr>
        <w:top w:val="none" w:sz="0" w:space="0" w:color="auto"/>
        <w:left w:val="none" w:sz="0" w:space="0" w:color="auto"/>
        <w:bottom w:val="none" w:sz="0" w:space="0" w:color="auto"/>
        <w:right w:val="none" w:sz="0" w:space="0" w:color="auto"/>
      </w:divBdr>
    </w:div>
    <w:div w:id="542594823">
      <w:bodyDiv w:val="1"/>
      <w:marLeft w:val="0"/>
      <w:marRight w:val="0"/>
      <w:marTop w:val="0"/>
      <w:marBottom w:val="0"/>
      <w:divBdr>
        <w:top w:val="none" w:sz="0" w:space="0" w:color="auto"/>
        <w:left w:val="none" w:sz="0" w:space="0" w:color="auto"/>
        <w:bottom w:val="none" w:sz="0" w:space="0" w:color="auto"/>
        <w:right w:val="none" w:sz="0" w:space="0" w:color="auto"/>
      </w:divBdr>
    </w:div>
    <w:div w:id="557014378">
      <w:bodyDiv w:val="1"/>
      <w:marLeft w:val="0"/>
      <w:marRight w:val="0"/>
      <w:marTop w:val="0"/>
      <w:marBottom w:val="0"/>
      <w:divBdr>
        <w:top w:val="none" w:sz="0" w:space="0" w:color="auto"/>
        <w:left w:val="none" w:sz="0" w:space="0" w:color="auto"/>
        <w:bottom w:val="none" w:sz="0" w:space="0" w:color="auto"/>
        <w:right w:val="none" w:sz="0" w:space="0" w:color="auto"/>
      </w:divBdr>
    </w:div>
    <w:div w:id="595138175">
      <w:bodyDiv w:val="1"/>
      <w:marLeft w:val="0"/>
      <w:marRight w:val="0"/>
      <w:marTop w:val="0"/>
      <w:marBottom w:val="0"/>
      <w:divBdr>
        <w:top w:val="none" w:sz="0" w:space="0" w:color="auto"/>
        <w:left w:val="none" w:sz="0" w:space="0" w:color="auto"/>
        <w:bottom w:val="none" w:sz="0" w:space="0" w:color="auto"/>
        <w:right w:val="none" w:sz="0" w:space="0" w:color="auto"/>
      </w:divBdr>
    </w:div>
    <w:div w:id="611665670">
      <w:bodyDiv w:val="1"/>
      <w:marLeft w:val="0"/>
      <w:marRight w:val="0"/>
      <w:marTop w:val="0"/>
      <w:marBottom w:val="0"/>
      <w:divBdr>
        <w:top w:val="none" w:sz="0" w:space="0" w:color="auto"/>
        <w:left w:val="none" w:sz="0" w:space="0" w:color="auto"/>
        <w:bottom w:val="none" w:sz="0" w:space="0" w:color="auto"/>
        <w:right w:val="none" w:sz="0" w:space="0" w:color="auto"/>
      </w:divBdr>
    </w:div>
    <w:div w:id="776753113">
      <w:bodyDiv w:val="1"/>
      <w:marLeft w:val="0"/>
      <w:marRight w:val="0"/>
      <w:marTop w:val="0"/>
      <w:marBottom w:val="0"/>
      <w:divBdr>
        <w:top w:val="none" w:sz="0" w:space="0" w:color="auto"/>
        <w:left w:val="none" w:sz="0" w:space="0" w:color="auto"/>
        <w:bottom w:val="none" w:sz="0" w:space="0" w:color="auto"/>
        <w:right w:val="none" w:sz="0" w:space="0" w:color="auto"/>
      </w:divBdr>
    </w:div>
    <w:div w:id="859123543">
      <w:bodyDiv w:val="1"/>
      <w:marLeft w:val="0"/>
      <w:marRight w:val="0"/>
      <w:marTop w:val="0"/>
      <w:marBottom w:val="0"/>
      <w:divBdr>
        <w:top w:val="none" w:sz="0" w:space="0" w:color="auto"/>
        <w:left w:val="none" w:sz="0" w:space="0" w:color="auto"/>
        <w:bottom w:val="none" w:sz="0" w:space="0" w:color="auto"/>
        <w:right w:val="none" w:sz="0" w:space="0" w:color="auto"/>
      </w:divBdr>
    </w:div>
    <w:div w:id="1062752288">
      <w:bodyDiv w:val="1"/>
      <w:marLeft w:val="0"/>
      <w:marRight w:val="0"/>
      <w:marTop w:val="0"/>
      <w:marBottom w:val="0"/>
      <w:divBdr>
        <w:top w:val="none" w:sz="0" w:space="0" w:color="auto"/>
        <w:left w:val="none" w:sz="0" w:space="0" w:color="auto"/>
        <w:bottom w:val="none" w:sz="0" w:space="0" w:color="auto"/>
        <w:right w:val="none" w:sz="0" w:space="0" w:color="auto"/>
      </w:divBdr>
    </w:div>
    <w:div w:id="1205604321">
      <w:bodyDiv w:val="1"/>
      <w:marLeft w:val="0"/>
      <w:marRight w:val="0"/>
      <w:marTop w:val="0"/>
      <w:marBottom w:val="0"/>
      <w:divBdr>
        <w:top w:val="none" w:sz="0" w:space="0" w:color="auto"/>
        <w:left w:val="none" w:sz="0" w:space="0" w:color="auto"/>
        <w:bottom w:val="none" w:sz="0" w:space="0" w:color="auto"/>
        <w:right w:val="none" w:sz="0" w:space="0" w:color="auto"/>
      </w:divBdr>
    </w:div>
    <w:div w:id="1415125404">
      <w:bodyDiv w:val="1"/>
      <w:marLeft w:val="0"/>
      <w:marRight w:val="0"/>
      <w:marTop w:val="0"/>
      <w:marBottom w:val="0"/>
      <w:divBdr>
        <w:top w:val="none" w:sz="0" w:space="0" w:color="auto"/>
        <w:left w:val="none" w:sz="0" w:space="0" w:color="auto"/>
        <w:bottom w:val="none" w:sz="0" w:space="0" w:color="auto"/>
        <w:right w:val="none" w:sz="0" w:space="0" w:color="auto"/>
      </w:divBdr>
    </w:div>
    <w:div w:id="1418012729">
      <w:bodyDiv w:val="1"/>
      <w:marLeft w:val="0"/>
      <w:marRight w:val="0"/>
      <w:marTop w:val="0"/>
      <w:marBottom w:val="0"/>
      <w:divBdr>
        <w:top w:val="none" w:sz="0" w:space="0" w:color="auto"/>
        <w:left w:val="none" w:sz="0" w:space="0" w:color="auto"/>
        <w:bottom w:val="none" w:sz="0" w:space="0" w:color="auto"/>
        <w:right w:val="none" w:sz="0" w:space="0" w:color="auto"/>
      </w:divBdr>
    </w:div>
    <w:div w:id="1421683746">
      <w:bodyDiv w:val="1"/>
      <w:marLeft w:val="0"/>
      <w:marRight w:val="0"/>
      <w:marTop w:val="0"/>
      <w:marBottom w:val="0"/>
      <w:divBdr>
        <w:top w:val="none" w:sz="0" w:space="0" w:color="auto"/>
        <w:left w:val="none" w:sz="0" w:space="0" w:color="auto"/>
        <w:bottom w:val="none" w:sz="0" w:space="0" w:color="auto"/>
        <w:right w:val="none" w:sz="0" w:space="0" w:color="auto"/>
      </w:divBdr>
    </w:div>
    <w:div w:id="1498418475">
      <w:bodyDiv w:val="1"/>
      <w:marLeft w:val="0"/>
      <w:marRight w:val="0"/>
      <w:marTop w:val="0"/>
      <w:marBottom w:val="0"/>
      <w:divBdr>
        <w:top w:val="none" w:sz="0" w:space="0" w:color="auto"/>
        <w:left w:val="none" w:sz="0" w:space="0" w:color="auto"/>
        <w:bottom w:val="none" w:sz="0" w:space="0" w:color="auto"/>
        <w:right w:val="none" w:sz="0" w:space="0" w:color="auto"/>
      </w:divBdr>
    </w:div>
    <w:div w:id="1509714209">
      <w:bodyDiv w:val="1"/>
      <w:marLeft w:val="0"/>
      <w:marRight w:val="0"/>
      <w:marTop w:val="0"/>
      <w:marBottom w:val="0"/>
      <w:divBdr>
        <w:top w:val="none" w:sz="0" w:space="0" w:color="auto"/>
        <w:left w:val="none" w:sz="0" w:space="0" w:color="auto"/>
        <w:bottom w:val="none" w:sz="0" w:space="0" w:color="auto"/>
        <w:right w:val="none" w:sz="0" w:space="0" w:color="auto"/>
      </w:divBdr>
    </w:div>
    <w:div w:id="1688555643">
      <w:bodyDiv w:val="1"/>
      <w:marLeft w:val="0"/>
      <w:marRight w:val="0"/>
      <w:marTop w:val="0"/>
      <w:marBottom w:val="0"/>
      <w:divBdr>
        <w:top w:val="none" w:sz="0" w:space="0" w:color="auto"/>
        <w:left w:val="none" w:sz="0" w:space="0" w:color="auto"/>
        <w:bottom w:val="none" w:sz="0" w:space="0" w:color="auto"/>
        <w:right w:val="none" w:sz="0" w:space="0" w:color="auto"/>
      </w:divBdr>
    </w:div>
    <w:div w:id="1730155441">
      <w:bodyDiv w:val="1"/>
      <w:marLeft w:val="0"/>
      <w:marRight w:val="0"/>
      <w:marTop w:val="0"/>
      <w:marBottom w:val="0"/>
      <w:divBdr>
        <w:top w:val="none" w:sz="0" w:space="0" w:color="auto"/>
        <w:left w:val="none" w:sz="0" w:space="0" w:color="auto"/>
        <w:bottom w:val="none" w:sz="0" w:space="0" w:color="auto"/>
        <w:right w:val="none" w:sz="0" w:space="0" w:color="auto"/>
      </w:divBdr>
    </w:div>
    <w:div w:id="1989477986">
      <w:bodyDiv w:val="1"/>
      <w:marLeft w:val="0"/>
      <w:marRight w:val="0"/>
      <w:marTop w:val="0"/>
      <w:marBottom w:val="0"/>
      <w:divBdr>
        <w:top w:val="none" w:sz="0" w:space="0" w:color="auto"/>
        <w:left w:val="none" w:sz="0" w:space="0" w:color="auto"/>
        <w:bottom w:val="none" w:sz="0" w:space="0" w:color="auto"/>
        <w:right w:val="none" w:sz="0" w:space="0" w:color="auto"/>
      </w:divBdr>
    </w:div>
    <w:div w:id="1998218515">
      <w:bodyDiv w:val="1"/>
      <w:marLeft w:val="0"/>
      <w:marRight w:val="0"/>
      <w:marTop w:val="0"/>
      <w:marBottom w:val="0"/>
      <w:divBdr>
        <w:top w:val="none" w:sz="0" w:space="0" w:color="auto"/>
        <w:left w:val="none" w:sz="0" w:space="0" w:color="auto"/>
        <w:bottom w:val="none" w:sz="0" w:space="0" w:color="auto"/>
        <w:right w:val="none" w:sz="0" w:space="0" w:color="auto"/>
      </w:divBdr>
    </w:div>
    <w:div w:id="21347818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cyber.gov.au/resources-business-and-government/maintaining-devices-and-systems/system-hardening-and-administration/system-hardening/iot-secure-design-guidance-manufacturers" TargetMode="External"/><Relationship Id="rId18" Type="http://schemas.openxmlformats.org/officeDocument/2006/relationships/hyperlink" Target="https://isms.kisa.or.kr/main/csap/intro/index.jsp"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https://www.ofcom.org.uk/phones-telecoms-and-internet/information-for-industry/network-security-and-resilience/our-work" TargetMode="External"/><Relationship Id="rId7" Type="http://schemas.openxmlformats.org/officeDocument/2006/relationships/settings" Target="settings.xml"/><Relationship Id="rId12" Type="http://schemas.openxmlformats.org/officeDocument/2006/relationships/hyperlink" Target="https://www.itu.int/md/D22-SG02-C-0134/" TargetMode="External"/><Relationship Id="rId17" Type="http://schemas.openxmlformats.org/officeDocument/2006/relationships/hyperlink" Target="https://nca.gov.sa/en/news?item=535"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informacoes.anatel.gov.br/legislacao/atos-de-certificacao-de-produtos/2023/1850-ato-2436" TargetMode="External"/><Relationship Id="rId20" Type="http://schemas.openxmlformats.org/officeDocument/2006/relationships/hyperlink" Target="https://www.gov.uk/government/publications/the-uk-product-security-and-telecommunications-infrastructure-product-security-regime"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footer" Target="footer2.xml"/><Relationship Id="rId5" Type="http://schemas.openxmlformats.org/officeDocument/2006/relationships/numbering" Target="numbering.xml"/><Relationship Id="rId15" Type="http://schemas.openxmlformats.org/officeDocument/2006/relationships/hyperlink" Target="https://informacoes.anatel.gov.br/legislacao/atos-de-certificacao-de-produtos/2021/1505-ato-77" TargetMode="External"/><Relationship Id="rId23"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hyperlink" Target="https://www.csa.gov.sg/our-programmes/certification-and-labelling-schemes/cybersecurity-labelling-scheme"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homeaffairs.gov.au/reports-and-pubs/files/code-of-practice.pdf" TargetMode="External"/><Relationship Id="rId22" Type="http://schemas.openxmlformats.org/officeDocument/2006/relationships/header" Target="header1.xml"/><Relationship Id="rId27" Type="http://schemas.microsoft.com/office/2020/10/relationships/intelligence" Target="intelligence2.xml"/></Relationships>
</file>

<file path=word/_rels/footer2.xml.rels><?xml version="1.0" encoding="UTF-8" standalone="yes"?>
<Relationships xmlns="http://schemas.openxmlformats.org/package/2006/relationships"><Relationship Id="rId2" Type="http://schemas.openxmlformats.org/officeDocument/2006/relationships/hyperlink" Target="mailto:Vanessac@anatel.gov.br" TargetMode="External"/><Relationship Id="rId1" Type="http://schemas.openxmlformats.org/officeDocument/2006/relationships/hyperlink" Target="mailto:Vahorajs@state.gov"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www.itu.int/dms_pub/itu-d/oth/07/2e/D072E0000090017PDFE.pdf" TargetMode="External"/><Relationship Id="rId13" Type="http://schemas.openxmlformats.org/officeDocument/2006/relationships/hyperlink" Target="https://www.itu.int/dms_pub/itu-d/oth/07/2e/D072E0000090021PDFE.pdf" TargetMode="External"/><Relationship Id="rId18" Type="http://schemas.openxmlformats.org/officeDocument/2006/relationships/hyperlink" Target="https://isms.kisa.or.kr/main/csap/intro/index.jsp" TargetMode="External"/><Relationship Id="rId3" Type="http://schemas.openxmlformats.org/officeDocument/2006/relationships/hyperlink" Target="https://www.einnews.com/pr_news/606505844/cybercrime-damages-to-cost-the-world-8-trillion-usd-in-2023" TargetMode="External"/><Relationship Id="rId21" Type="http://schemas.openxmlformats.org/officeDocument/2006/relationships/hyperlink" Target="https://www.itu.int/dms_pub/itu-d/oth/07/2e/D072E0000090016PDFE.pdf" TargetMode="External"/><Relationship Id="rId7" Type="http://schemas.openxmlformats.org/officeDocument/2006/relationships/hyperlink" Target="https://www.nist.gov/cyberframework/updating-nist-cybersecurity-framework-journey-csf-20" TargetMode="External"/><Relationship Id="rId12" Type="http://schemas.openxmlformats.org/officeDocument/2006/relationships/hyperlink" Target="https://genevadialogue.ch/goodpractices/" TargetMode="External"/><Relationship Id="rId17" Type="http://schemas.openxmlformats.org/officeDocument/2006/relationships/hyperlink" Target="https://www.itu.int/dms_pub/itu-d/oth/07/2e/D072E0000090014PDFE.pdf" TargetMode="External"/><Relationship Id="rId2" Type="http://schemas.openxmlformats.org/officeDocument/2006/relationships/hyperlink" Target="https://www.itu.int/dms_pub/itu-d/oth/07/2e/D072E0000090023PDFE.pdf" TargetMode="External"/><Relationship Id="rId16" Type="http://schemas.openxmlformats.org/officeDocument/2006/relationships/hyperlink" Target="https://assets.publishing.service.gov.uk/government/uploads/system/uploads/attachment_data/file/971440/Code_of_Practice_for_Consumer_IoT_Security_October_2018_V2.pdf" TargetMode="External"/><Relationship Id="rId20" Type="http://schemas.openxmlformats.org/officeDocument/2006/relationships/hyperlink" Target="https://www.ofcom.org.uk/phones-telecoms-and-internet/information-for-industry/network-security-and-resilience/our-work" TargetMode="External"/><Relationship Id="rId1" Type="http://schemas.openxmlformats.org/officeDocument/2006/relationships/hyperlink" Target="https://www.itu.int/en/ITU-D/Study-Groups/2022-2025/Pages/reference/SG2/ToR/Q3-2.aspx" TargetMode="External"/><Relationship Id="rId6" Type="http://schemas.openxmlformats.org/officeDocument/2006/relationships/hyperlink" Target="https://www.nist.gov/cyberframework" TargetMode="External"/><Relationship Id="rId11" Type="http://schemas.openxmlformats.org/officeDocument/2006/relationships/hyperlink" Target="https://www.itu.int/dms_pub/itu-d/oth/07/2e/D072E0000090020PDFE.pdf" TargetMode="External"/><Relationship Id="rId5" Type="http://schemas.openxmlformats.org/officeDocument/2006/relationships/hyperlink" Target="https://legalinstruments.oecd.org/en/instruments/OECD-LEGAL-0481" TargetMode="External"/><Relationship Id="rId15" Type="http://schemas.openxmlformats.org/officeDocument/2006/relationships/hyperlink" Target="https://eur01.safelinks.protection.outlook.com/?url=https%3A%2F%2Fnca.gov.sa%2Fen%2Fnews%3Fitem%3D535&amp;data=05%7C01%7CNicole.Darabian%40ofcom.org.uk%7C7857d135d73742b803b408dbb070484b%7C0af648de310c40688ae4f9418bae24cc%7C0%7C1%7C638297768534192611%7CUnknown%7CTWFpbGZsb3d8eyJWIjoiMC4wLjAwMDAiLCJQIjoiV2luMzIiLCJBTiI6Ik1haWwiLCJXVCI6Mn0%3D%7C3000%7C%7C%7C&amp;sdata=rVbVLQjiA6QXPmlBJg7jdUiCUDxnnJRZXdE52JRTjCM%3D&amp;reserved=0" TargetMode="External"/><Relationship Id="rId23" Type="http://schemas.openxmlformats.org/officeDocument/2006/relationships/hyperlink" Target="https://www.enisa.europa.eu/publications/5g-security-controls-matrix" TargetMode="External"/><Relationship Id="rId10" Type="http://schemas.openxmlformats.org/officeDocument/2006/relationships/hyperlink" Target="https://www.itu.int/dms_pub/itu-d/oth/07/2e/D072E0000090025PDFE.pdf" TargetMode="External"/><Relationship Id="rId19" Type="http://schemas.openxmlformats.org/officeDocument/2006/relationships/hyperlink" Target="https://www.bitsight.com/press-releases/study-finds-significant-correlation-between-bitsight-analytics-and-cybersecurity" TargetMode="External"/><Relationship Id="rId4" Type="http://schemas.openxmlformats.org/officeDocument/2006/relationships/hyperlink" Target="https://www.itu.int/md/T22-SG17-C-0214/en" TargetMode="External"/><Relationship Id="rId9" Type="http://schemas.openxmlformats.org/officeDocument/2006/relationships/hyperlink" Target="https://www.itu.int/dms_pub/itu-d/oth/07/2e/D072E0000090024PDFE.pdf" TargetMode="External"/><Relationship Id="rId14" Type="http://schemas.openxmlformats.org/officeDocument/2006/relationships/hyperlink" Target="https://www.itu.int/dms_pub/itu-d/oth/07/2e/D072E0000090018PDFE.pdf" TargetMode="External"/><Relationship Id="rId22" Type="http://schemas.openxmlformats.org/officeDocument/2006/relationships/hyperlink" Target="https://www.itu.int/dms_pub/itu-d/oth/07/2e/D072E0000090019PDFE.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ac5439de-9cc5-4e90-8e70-2953ebc9e111">
      <Terms xmlns="http://schemas.microsoft.com/office/infopath/2007/PartnerControls"/>
    </lcf76f155ced4ddcb4097134ff3c332f>
    <TaxCatchAll xmlns="679e6f32-35e2-40a7-b746-37bf0ed22ca1"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8C9D0AC62B6CAE408847B2D4E42DE38B" ma:contentTypeVersion="11" ma:contentTypeDescription="Create a new document." ma:contentTypeScope="" ma:versionID="f27a0d3dde18d3a7369c4bccfcca3a05">
  <xsd:schema xmlns:xsd="http://www.w3.org/2001/XMLSchema" xmlns:xs="http://www.w3.org/2001/XMLSchema" xmlns:p="http://schemas.microsoft.com/office/2006/metadata/properties" xmlns:ns2="ac5439de-9cc5-4e90-8e70-2953ebc9e111" xmlns:ns3="679e6f32-35e2-40a7-b746-37bf0ed22ca1" targetNamespace="http://schemas.microsoft.com/office/2006/metadata/properties" ma:root="true" ma:fieldsID="08d1c63079f9663a9297bb4ba92e7cfe" ns2:_="" ns3:_="">
    <xsd:import namespace="ac5439de-9cc5-4e90-8e70-2953ebc9e111"/>
    <xsd:import namespace="679e6f32-35e2-40a7-b746-37bf0ed22ca1"/>
    <xsd:element name="properties">
      <xsd:complexType>
        <xsd:sequence>
          <xsd:element name="documentManagement">
            <xsd:complexType>
              <xsd:all>
                <xsd:element ref="ns2:MediaServiceMetadata" minOccurs="0"/>
                <xsd:element ref="ns2:MediaServiceFastMetadata" minOccurs="0"/>
                <xsd:element ref="ns3:TaxCatchAll" minOccurs="0"/>
                <xsd:element ref="ns2:MediaServiceOCR" minOccurs="0"/>
                <xsd:element ref="ns2:MediaServiceGenerationTime" minOccurs="0"/>
                <xsd:element ref="ns2:MediaServiceEventHashCode" minOccurs="0"/>
                <xsd:element ref="ns2:lcf76f155ced4ddcb4097134ff3c332f"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c5439de-9cc5-4e90-8e70-2953ebc9e11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0e895586-ec57-4162-862b-45953123501e"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79e6f32-35e2-40a7-b746-37bf0ed22ca1" elementFormDefault="qualified">
    <xsd:import namespace="http://schemas.microsoft.com/office/2006/documentManagement/types"/>
    <xsd:import namespace="http://schemas.microsoft.com/office/infopath/2007/PartnerControls"/>
    <xsd:element name="TaxCatchAll" ma:index="10" nillable="true" ma:displayName="Taxonomy Catch All Column" ma:hidden="true" ma:list="{7c36d309-1377-4941-8448-51d1343d9998}" ma:internalName="TaxCatchAll" ma:showField="CatchAllData" ma:web="679e6f32-35e2-40a7-b746-37bf0ed22ca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43F6FA-3FC2-4F70-9085-3F8B8827A355}">
  <ds:schemaRefs>
    <ds:schemaRef ds:uri="http://schemas.microsoft.com/sharepoint/v3/contenttype/forms"/>
  </ds:schemaRefs>
</ds:datastoreItem>
</file>

<file path=customXml/itemProps2.xml><?xml version="1.0" encoding="utf-8"?>
<ds:datastoreItem xmlns:ds="http://schemas.openxmlformats.org/officeDocument/2006/customXml" ds:itemID="{343082DD-91C2-431A-AC03-7EB3486F169A}">
  <ds:schemaRefs>
    <ds:schemaRef ds:uri="http://schemas.microsoft.com/office/2006/metadata/properties"/>
    <ds:schemaRef ds:uri="http://schemas.microsoft.com/office/infopath/2007/PartnerControls"/>
    <ds:schemaRef ds:uri="ac5439de-9cc5-4e90-8e70-2953ebc9e111"/>
    <ds:schemaRef ds:uri="679e6f32-35e2-40a7-b746-37bf0ed22ca1"/>
  </ds:schemaRefs>
</ds:datastoreItem>
</file>

<file path=customXml/itemProps3.xml><?xml version="1.0" encoding="utf-8"?>
<ds:datastoreItem xmlns:ds="http://schemas.openxmlformats.org/officeDocument/2006/customXml" ds:itemID="{FA6C4A97-6DCB-4F4B-9463-02D47547578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c5439de-9cc5-4e90-8e70-2953ebc9e111"/>
    <ds:schemaRef ds:uri="679e6f32-35e2-40a7-b746-37bf0ed22ca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EE2F0D5-9EDE-4871-B974-FF778860BF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TotalTime>
  <Pages>11</Pages>
  <Words>4551</Words>
  <Characters>25943</Characters>
  <Application>Microsoft Office Word</Application>
  <DocSecurity>0</DocSecurity>
  <Lines>216</Lines>
  <Paragraphs>60</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Manager>General Secretariat - Pool</Manager>
  <Company>International Telecommunication Union (ITU)</Company>
  <LinksUpToDate>false</LinksUpToDate>
  <CharactersWithSpaces>30434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BDT</dc:creator>
  <cp:keywords/>
  <cp:lastModifiedBy>BDT-nd</cp:lastModifiedBy>
  <cp:revision>15</cp:revision>
  <cp:lastPrinted>2014-06-10T13:01:00Z</cp:lastPrinted>
  <dcterms:created xsi:type="dcterms:W3CDTF">2023-09-27T13:06:00Z</dcterms:created>
  <dcterms:modified xsi:type="dcterms:W3CDTF">2023-09-29T05:44:00Z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num">
    <vt:lpwstr>Document 1/001-E</vt:lpwstr>
  </property>
  <property fmtid="{D5CDD505-2E9C-101B-9397-08002B2CF9AE}" pid="3" name="Docdate">
    <vt:lpwstr>[Date]</vt:lpwstr>
  </property>
  <property fmtid="{D5CDD505-2E9C-101B-9397-08002B2CF9AE}" pid="4" name="Docorlang">
    <vt:lpwstr>For action</vt:lpwstr>
  </property>
  <property fmtid="{D5CDD505-2E9C-101B-9397-08002B2CF9AE}" pid="5" name="Docdest">
    <vt:lpwstr/>
  </property>
  <property fmtid="{D5CDD505-2E9C-101B-9397-08002B2CF9AE}" pid="6" name="Docauthor">
    <vt:lpwstr>[Insert here]</vt:lpwstr>
  </property>
  <property fmtid="{D5CDD505-2E9C-101B-9397-08002B2CF9AE}" pid="7" name="Docbluepink">
    <vt:lpwstr/>
  </property>
  <property fmtid="{D5CDD505-2E9C-101B-9397-08002B2CF9AE}" pid="8" name="ContentTypeId">
    <vt:lpwstr>0x0101008C9D0AC62B6CAE408847B2D4E42DE38B</vt:lpwstr>
  </property>
  <property fmtid="{D5CDD505-2E9C-101B-9397-08002B2CF9AE}" pid="9" name="MediaServiceImageTags">
    <vt:lpwstr/>
  </property>
  <property fmtid="{D5CDD505-2E9C-101B-9397-08002B2CF9AE}" pid="10" name="MSIP_Label_5a50d26f-5c2c-4137-8396-1b24eb24286c_Enabled">
    <vt:lpwstr>true</vt:lpwstr>
  </property>
  <property fmtid="{D5CDD505-2E9C-101B-9397-08002B2CF9AE}" pid="11" name="MSIP_Label_5a50d26f-5c2c-4137-8396-1b24eb24286c_SetDate">
    <vt:lpwstr>2023-09-07T14:04:27Z</vt:lpwstr>
  </property>
  <property fmtid="{D5CDD505-2E9C-101B-9397-08002B2CF9AE}" pid="12" name="MSIP_Label_5a50d26f-5c2c-4137-8396-1b24eb24286c_Method">
    <vt:lpwstr>Privileged</vt:lpwstr>
  </property>
  <property fmtid="{D5CDD505-2E9C-101B-9397-08002B2CF9AE}" pid="13" name="MSIP_Label_5a50d26f-5c2c-4137-8396-1b24eb24286c_Name">
    <vt:lpwstr>5a50d26f-5c2c-4137-8396-1b24eb24286c</vt:lpwstr>
  </property>
  <property fmtid="{D5CDD505-2E9C-101B-9397-08002B2CF9AE}" pid="14" name="MSIP_Label_5a50d26f-5c2c-4137-8396-1b24eb24286c_SiteId">
    <vt:lpwstr>0af648de-310c-4068-8ae4-f9418bae24cc</vt:lpwstr>
  </property>
  <property fmtid="{D5CDD505-2E9C-101B-9397-08002B2CF9AE}" pid="15" name="MSIP_Label_5a50d26f-5c2c-4137-8396-1b24eb24286c_ActionId">
    <vt:lpwstr>bbe13149-46cf-41d3-91be-02ca84141539</vt:lpwstr>
  </property>
  <property fmtid="{D5CDD505-2E9C-101B-9397-08002B2CF9AE}" pid="16" name="MSIP_Label_5a50d26f-5c2c-4137-8396-1b24eb24286c_ContentBits">
    <vt:lpwstr>0</vt:lpwstr>
  </property>
</Properties>
</file>