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8552D" w14:textId="791DAC82" w:rsidR="00F63B02" w:rsidRPr="00856DB3" w:rsidRDefault="00F63B02" w:rsidP="0063320B">
      <w:pPr>
        <w:jc w:val="center"/>
        <w:rPr>
          <w:b/>
          <w:sz w:val="36"/>
          <w:szCs w:val="36"/>
        </w:rPr>
      </w:pPr>
      <w:r w:rsidRPr="00856DB3">
        <w:rPr>
          <w:b/>
          <w:sz w:val="36"/>
          <w:szCs w:val="36"/>
        </w:rPr>
        <w:t>ANEXO do MOP/RQUAL:</w:t>
      </w:r>
    </w:p>
    <w:p w14:paraId="3A7886C0" w14:textId="1C7239C0" w:rsidR="00F63B02" w:rsidRDefault="00F63B02" w:rsidP="00F63B02">
      <w:pPr>
        <w:spacing w:after="0" w:line="240" w:lineRule="auto"/>
        <w:jc w:val="center"/>
        <w:rPr>
          <w:b/>
          <w:sz w:val="36"/>
          <w:szCs w:val="36"/>
        </w:rPr>
      </w:pPr>
      <w:r w:rsidRPr="00856DB3">
        <w:rPr>
          <w:b/>
          <w:sz w:val="36"/>
          <w:szCs w:val="36"/>
        </w:rPr>
        <w:t xml:space="preserve">Requisitos do Processo de Aferição dos </w:t>
      </w:r>
      <w:r w:rsidR="007C639B">
        <w:rPr>
          <w:b/>
          <w:sz w:val="36"/>
          <w:szCs w:val="36"/>
        </w:rPr>
        <w:t>indicadores</w:t>
      </w:r>
      <w:r>
        <w:rPr>
          <w:b/>
          <w:sz w:val="36"/>
          <w:szCs w:val="36"/>
        </w:rPr>
        <w:t xml:space="preserve">: </w:t>
      </w:r>
      <w:r w:rsidRPr="00856DB3">
        <w:rPr>
          <w:b/>
          <w:sz w:val="36"/>
          <w:szCs w:val="36"/>
        </w:rPr>
        <w:t>I</w:t>
      </w:r>
      <w:r w:rsidR="00D8413D">
        <w:rPr>
          <w:b/>
          <w:sz w:val="36"/>
          <w:szCs w:val="36"/>
        </w:rPr>
        <w:t>R</w:t>
      </w:r>
      <w:r w:rsidRPr="00856DB3">
        <w:rPr>
          <w:b/>
          <w:sz w:val="36"/>
          <w:szCs w:val="36"/>
        </w:rPr>
        <w:t xml:space="preserve"> e IN</w:t>
      </w:r>
      <w:r w:rsidR="00D8413D">
        <w:rPr>
          <w:b/>
          <w:sz w:val="36"/>
          <w:szCs w:val="36"/>
        </w:rPr>
        <w:t>F</w:t>
      </w:r>
      <w:r w:rsidRPr="00856DB3">
        <w:rPr>
          <w:b/>
          <w:sz w:val="36"/>
          <w:szCs w:val="36"/>
        </w:rPr>
        <w:t>3</w:t>
      </w:r>
    </w:p>
    <w:p w14:paraId="3CD640B4" w14:textId="77777777" w:rsidR="00F63B02" w:rsidRPr="00EC7D86" w:rsidRDefault="00F63B02" w:rsidP="00F63B02">
      <w:pPr>
        <w:spacing w:after="0" w:line="240" w:lineRule="auto"/>
        <w:rPr>
          <w:b/>
          <w:sz w:val="16"/>
          <w:szCs w:val="16"/>
        </w:rPr>
      </w:pPr>
      <w:r>
        <w:rPr>
          <w:b/>
          <w:sz w:val="16"/>
          <w:szCs w:val="16"/>
        </w:rPr>
        <w:t>_____________________________________________________________________________________________________________</w:t>
      </w:r>
    </w:p>
    <w:p w14:paraId="707938CA" w14:textId="77777777" w:rsidR="00D8413D" w:rsidRDefault="00D8413D" w:rsidP="00815B00">
      <w:pPr>
        <w:jc w:val="center"/>
        <w:rPr>
          <w:b/>
          <w:sz w:val="24"/>
        </w:rPr>
      </w:pPr>
    </w:p>
    <w:p w14:paraId="689748D5" w14:textId="7039B247" w:rsidR="00FF096A" w:rsidRPr="00815B00" w:rsidRDefault="004C61EA" w:rsidP="00815B00">
      <w:pPr>
        <w:jc w:val="center"/>
        <w:rPr>
          <w:b/>
          <w:sz w:val="24"/>
        </w:rPr>
      </w:pPr>
      <w:r w:rsidRPr="00815B00">
        <w:rPr>
          <w:b/>
          <w:sz w:val="24"/>
        </w:rPr>
        <w:t>Í</w:t>
      </w:r>
      <w:r w:rsidR="00350B06" w:rsidRPr="00815B00">
        <w:rPr>
          <w:b/>
          <w:sz w:val="24"/>
        </w:rPr>
        <w:t>ndice</w:t>
      </w:r>
    </w:p>
    <w:sdt>
      <w:sdtPr>
        <w:id w:val="523211043"/>
        <w:docPartObj>
          <w:docPartGallery w:val="Table of Contents"/>
          <w:docPartUnique/>
        </w:docPartObj>
      </w:sdtPr>
      <w:sdtEndPr/>
      <w:sdtContent>
        <w:p w14:paraId="774B1715" w14:textId="12559841" w:rsidR="00D0424D" w:rsidRDefault="00E579C9">
          <w:pPr>
            <w:pStyle w:val="Sumrio1"/>
            <w:rPr>
              <w:noProof/>
              <w:lang w:eastAsia="pt-BR"/>
            </w:rPr>
          </w:pPr>
          <w:r>
            <w:rPr>
              <w:b/>
              <w:bCs/>
            </w:rPr>
            <w:fldChar w:fldCharType="begin"/>
          </w:r>
          <w:r w:rsidRPr="007614B6"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98167114" w:history="1">
            <w:r w:rsidR="00D0424D" w:rsidRPr="00C030C5">
              <w:rPr>
                <w:rStyle w:val="Hyperlink"/>
                <w:noProof/>
              </w:rPr>
              <w:t>1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Escopo e Objetivos deste Anexo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_Toc98167114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2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16C18AF3" w14:textId="5B19D0F8" w:rsidR="00D0424D" w:rsidRDefault="00250CC4">
          <w:pPr>
            <w:pStyle w:val="Sumrio2"/>
            <w:rPr>
              <w:noProof/>
              <w:lang w:eastAsia="pt-BR"/>
            </w:rPr>
          </w:pPr>
          <w:hyperlink w:anchor="_Toc98167115" w:history="1">
            <w:r w:rsidR="00D0424D" w:rsidRPr="00C030C5">
              <w:rPr>
                <w:rStyle w:val="Hyperlink"/>
                <w:noProof/>
              </w:rPr>
              <w:t>1.1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Definições dos indicadores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_Toc98167115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2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19FC4BBF" w14:textId="5B2F3DA5" w:rsidR="00D0424D" w:rsidRDefault="00250CC4">
          <w:pPr>
            <w:pStyle w:val="Sumrio2"/>
            <w:rPr>
              <w:noProof/>
              <w:lang w:eastAsia="pt-BR"/>
            </w:rPr>
          </w:pPr>
          <w:hyperlink w:anchor="_Toc98167116" w:history="1">
            <w:r w:rsidR="00D0424D" w:rsidRPr="00C030C5">
              <w:rPr>
                <w:rStyle w:val="Hyperlink"/>
                <w:noProof/>
              </w:rPr>
              <w:t>1.2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Termos e Definições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_Toc98167116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3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7EF28C17" w14:textId="50BA6954" w:rsidR="00D0424D" w:rsidRDefault="00250CC4">
          <w:pPr>
            <w:pStyle w:val="Sumrio1"/>
            <w:rPr>
              <w:noProof/>
              <w:lang w:eastAsia="pt-BR"/>
            </w:rPr>
          </w:pPr>
          <w:hyperlink w:anchor="_Toc98167117" w:history="1">
            <w:r w:rsidR="00D0424D" w:rsidRPr="00C030C5">
              <w:rPr>
                <w:rStyle w:val="Hyperlink"/>
                <w:noProof/>
              </w:rPr>
              <w:t>2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Processo de Aferição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_Toc98167117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3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39F546EA" w14:textId="206D6E8C" w:rsidR="00D0424D" w:rsidRDefault="00250CC4">
          <w:pPr>
            <w:pStyle w:val="Sumrio2"/>
            <w:rPr>
              <w:noProof/>
              <w:lang w:eastAsia="pt-BR"/>
            </w:rPr>
          </w:pPr>
          <w:hyperlink w:anchor="_Toc98167118" w:history="1">
            <w:r w:rsidR="00D0424D" w:rsidRPr="00C030C5">
              <w:rPr>
                <w:rStyle w:val="Hyperlink"/>
                <w:noProof/>
              </w:rPr>
              <w:t>2.1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Coleta de dados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_Toc98167118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3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11AE62E4" w14:textId="27B81425" w:rsidR="00D0424D" w:rsidRDefault="00250CC4">
          <w:pPr>
            <w:pStyle w:val="Sumrio3"/>
            <w:rPr>
              <w:noProof/>
              <w:lang w:eastAsia="pt-BR"/>
            </w:rPr>
          </w:pPr>
          <w:hyperlink w:anchor="_Toc98167119" w:history="1">
            <w:r w:rsidR="00D0424D" w:rsidRPr="00C030C5">
              <w:rPr>
                <w:rStyle w:val="Hyperlink"/>
                <w:noProof/>
              </w:rPr>
              <w:t>2.1.1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Plano Amostral prévio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_Toc98167119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4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6A147D2C" w14:textId="6D063C6B" w:rsidR="00D0424D" w:rsidRDefault="00250CC4">
          <w:pPr>
            <w:pStyle w:val="Sumrio3"/>
            <w:rPr>
              <w:noProof/>
              <w:lang w:eastAsia="pt-BR"/>
            </w:rPr>
          </w:pPr>
          <w:hyperlink w:anchor="_Toc98167120" w:history="1">
            <w:r w:rsidR="00D0424D" w:rsidRPr="00C030C5">
              <w:rPr>
                <w:rStyle w:val="Hyperlink"/>
                <w:noProof/>
              </w:rPr>
              <w:t>2.1.2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Base de Dados Coletados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_Toc98167120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4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2F12F19A" w14:textId="199EA657" w:rsidR="00D0424D" w:rsidRDefault="00250CC4">
          <w:pPr>
            <w:pStyle w:val="Sumrio3"/>
            <w:rPr>
              <w:noProof/>
              <w:lang w:eastAsia="pt-BR"/>
            </w:rPr>
          </w:pPr>
          <w:hyperlink w:anchor="_Toc98167121" w:history="1">
            <w:r w:rsidR="00D0424D" w:rsidRPr="00C030C5">
              <w:rPr>
                <w:rStyle w:val="Hyperlink"/>
                <w:noProof/>
              </w:rPr>
              <w:t>2.1.2.1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Campos da Base de Dados Coletados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_Toc98167121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4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04CB7B03" w14:textId="00FCAE6D" w:rsidR="00D0424D" w:rsidRDefault="00250CC4">
          <w:pPr>
            <w:pStyle w:val="Sumrio3"/>
            <w:rPr>
              <w:noProof/>
              <w:lang w:eastAsia="pt-BR"/>
            </w:rPr>
          </w:pPr>
          <w:hyperlink w:anchor="_Toc98167122" w:history="1">
            <w:r w:rsidR="00D0424D" w:rsidRPr="00C030C5">
              <w:rPr>
                <w:rStyle w:val="Hyperlink"/>
                <w:noProof/>
              </w:rPr>
              <w:t>2.1.3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Responsabilidades e regras de disponibilização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_Toc98167122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7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0D3AE24F" w14:textId="2D915F26" w:rsidR="00D0424D" w:rsidRDefault="00250CC4">
          <w:pPr>
            <w:pStyle w:val="Sumrio3"/>
            <w:rPr>
              <w:noProof/>
              <w:lang w:eastAsia="pt-BR"/>
            </w:rPr>
          </w:pPr>
          <w:hyperlink w:anchor="_Toc98167123" w:history="1">
            <w:r w:rsidR="00D0424D" w:rsidRPr="00C030C5">
              <w:rPr>
                <w:rStyle w:val="Hyperlink"/>
                <w:noProof/>
              </w:rPr>
              <w:t>2.1.4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Rotina de validação para recebimento dos arquivos da Base de Dados Coletados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_Toc98167123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7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2708975D" w14:textId="35B5E67A" w:rsidR="00D0424D" w:rsidRDefault="00250CC4">
          <w:pPr>
            <w:pStyle w:val="Sumrio3"/>
            <w:rPr>
              <w:noProof/>
              <w:lang w:eastAsia="pt-BR"/>
            </w:rPr>
          </w:pPr>
          <w:hyperlink w:anchor="_Toc98167124" w:history="1">
            <w:r w:rsidR="00D0424D" w:rsidRPr="00C030C5">
              <w:rPr>
                <w:rStyle w:val="Hyperlink"/>
                <w:noProof/>
              </w:rPr>
              <w:t>2.1.5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Base de Dados Processados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_Toc98167124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9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0FA39A23" w14:textId="35CEF4AB" w:rsidR="00D0424D" w:rsidRDefault="00250CC4">
          <w:pPr>
            <w:pStyle w:val="Sumrio3"/>
            <w:rPr>
              <w:noProof/>
              <w:lang w:eastAsia="pt-BR"/>
            </w:rPr>
          </w:pPr>
          <w:hyperlink w:anchor="_Toc98167125" w:history="1">
            <w:r w:rsidR="00D0424D" w:rsidRPr="00C030C5">
              <w:rPr>
                <w:rStyle w:val="Hyperlink"/>
                <w:noProof/>
              </w:rPr>
              <w:t>2.1.6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Checagem de pós-processamento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_Toc98167125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11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125CF1E8" w14:textId="431A3CAA" w:rsidR="00D0424D" w:rsidRDefault="00250CC4">
          <w:pPr>
            <w:pStyle w:val="Sumrio3"/>
            <w:rPr>
              <w:noProof/>
              <w:lang w:eastAsia="pt-BR"/>
            </w:rPr>
          </w:pPr>
          <w:hyperlink w:anchor="_Toc98167126" w:history="1">
            <w:r w:rsidR="00D0424D" w:rsidRPr="00C030C5">
              <w:rPr>
                <w:rStyle w:val="Hyperlink"/>
                <w:noProof/>
              </w:rPr>
              <w:t>2.1.7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Base de Parcelas Agregadas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_Toc98167126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12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12B905CF" w14:textId="6618A527" w:rsidR="00D0424D" w:rsidRDefault="00250CC4">
          <w:pPr>
            <w:pStyle w:val="Sumrio1"/>
            <w:rPr>
              <w:noProof/>
              <w:lang w:eastAsia="pt-BR"/>
            </w:rPr>
          </w:pPr>
          <w:hyperlink w:anchor="_Toc98167127" w:history="1">
            <w:r w:rsidR="00D0424D" w:rsidRPr="00C030C5">
              <w:rPr>
                <w:rStyle w:val="Hyperlink"/>
                <w:noProof/>
              </w:rPr>
              <w:t>3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Cálculo de indicadores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_Toc98167127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16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5F209656" w14:textId="204DCD5C" w:rsidR="00D0424D" w:rsidRDefault="00250CC4">
          <w:pPr>
            <w:pStyle w:val="Sumrio2"/>
            <w:rPr>
              <w:noProof/>
              <w:lang w:eastAsia="pt-BR"/>
            </w:rPr>
          </w:pPr>
          <w:hyperlink w:anchor="_Toc98167128" w:history="1">
            <w:r w:rsidR="00D0424D" w:rsidRPr="00C030C5">
              <w:rPr>
                <w:rStyle w:val="Hyperlink"/>
                <w:noProof/>
              </w:rPr>
              <w:t>3.1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Da Obrigatoriedade de Coleta (Gabarito de Oferta)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_Toc98167128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17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00344DAB" w14:textId="129F07E5" w:rsidR="00D0424D" w:rsidRDefault="00250CC4">
          <w:pPr>
            <w:pStyle w:val="Sumrio2"/>
            <w:rPr>
              <w:noProof/>
              <w:lang w:eastAsia="pt-BR"/>
            </w:rPr>
          </w:pPr>
          <w:hyperlink w:anchor="_Toc98167129" w:history="1">
            <w:r w:rsidR="00D0424D" w:rsidRPr="00C030C5">
              <w:rPr>
                <w:rStyle w:val="Hyperlink"/>
                <w:noProof/>
              </w:rPr>
              <w:t>3.2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Da Validade Estatística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_Toc98167129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17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7194463A" w14:textId="5AEA2572" w:rsidR="00D0424D" w:rsidRDefault="00250CC4">
          <w:pPr>
            <w:pStyle w:val="Sumrio2"/>
            <w:rPr>
              <w:noProof/>
              <w:lang w:eastAsia="pt-BR"/>
            </w:rPr>
          </w:pPr>
          <w:hyperlink w:anchor="_Toc98167130" w:history="1">
            <w:r w:rsidR="00D0424D" w:rsidRPr="00C030C5">
              <w:rPr>
                <w:rStyle w:val="Hyperlink"/>
                <w:noProof/>
              </w:rPr>
              <w:t>3.3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Ponderação (Pesos)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_Toc98167130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17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6057063F" w14:textId="3E58EA1D" w:rsidR="00D0424D" w:rsidRDefault="00250CC4">
          <w:pPr>
            <w:pStyle w:val="Sumrio2"/>
            <w:rPr>
              <w:noProof/>
              <w:lang w:eastAsia="pt-BR"/>
            </w:rPr>
          </w:pPr>
          <w:hyperlink w:anchor="_Toc98167131" w:history="1">
            <w:r w:rsidR="00D0424D" w:rsidRPr="00C030C5">
              <w:rPr>
                <w:rStyle w:val="Hyperlink"/>
                <w:noProof/>
              </w:rPr>
              <w:t>3.4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Granularidade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_Toc98167131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17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05978BC3" w14:textId="37B95ED3" w:rsidR="00D0424D" w:rsidRDefault="00250CC4">
          <w:pPr>
            <w:pStyle w:val="Sumrio2"/>
            <w:rPr>
              <w:noProof/>
              <w:lang w:eastAsia="pt-BR"/>
            </w:rPr>
          </w:pPr>
          <w:hyperlink w:anchor="_Toc98167132" w:history="1">
            <w:r w:rsidR="00D0424D" w:rsidRPr="00C030C5">
              <w:rPr>
                <w:rStyle w:val="Hyperlink"/>
                <w:noProof/>
              </w:rPr>
              <w:t>3.5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Critérios e fórmulas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_Toc98167132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17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21D96865" w14:textId="517D38B3" w:rsidR="00D0424D" w:rsidRDefault="00250CC4">
          <w:pPr>
            <w:pStyle w:val="Sumrio2"/>
            <w:rPr>
              <w:noProof/>
              <w:lang w:eastAsia="pt-BR"/>
            </w:rPr>
          </w:pPr>
          <w:hyperlink w:anchor="_Toc98167133" w:history="1">
            <w:r w:rsidR="00D0424D" w:rsidRPr="00C030C5">
              <w:rPr>
                <w:rStyle w:val="Hyperlink"/>
                <w:noProof/>
              </w:rPr>
              <w:t>3.6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Unidade de medida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_Toc98167133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19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2C86B925" w14:textId="0DA02FC3" w:rsidR="00D0424D" w:rsidRDefault="00250CC4">
          <w:pPr>
            <w:pStyle w:val="Sumrio2"/>
            <w:rPr>
              <w:noProof/>
              <w:lang w:eastAsia="pt-BR"/>
            </w:rPr>
          </w:pPr>
          <w:hyperlink w:anchor="_Toc98167134" w:history="1">
            <w:r w:rsidR="00D0424D" w:rsidRPr="00C030C5">
              <w:rPr>
                <w:rStyle w:val="Hyperlink"/>
                <w:noProof/>
              </w:rPr>
              <w:t>3.7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Polaridade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_Toc98167134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19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47797ABC" w14:textId="7CEAE46A" w:rsidR="00D0424D" w:rsidRDefault="00250CC4">
          <w:pPr>
            <w:pStyle w:val="Sumrio1"/>
            <w:rPr>
              <w:noProof/>
              <w:lang w:eastAsia="pt-BR"/>
            </w:rPr>
          </w:pPr>
          <w:hyperlink w:anchor="_Toc98167135" w:history="1">
            <w:r w:rsidR="00D0424D" w:rsidRPr="00C030C5">
              <w:rPr>
                <w:rStyle w:val="Hyperlink"/>
                <w:noProof/>
              </w:rPr>
              <w:t>4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Anexos Referenciados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_Toc98167135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19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6701E560" w14:textId="1A666447" w:rsidR="00E579C9" w:rsidRDefault="00E579C9" w:rsidP="00815B00">
          <w:r>
            <w:fldChar w:fldCharType="end"/>
          </w:r>
        </w:p>
      </w:sdtContent>
    </w:sdt>
    <w:p w14:paraId="25C6C31C" w14:textId="77777777" w:rsidR="004C61EA" w:rsidRDefault="004C61EA" w:rsidP="00815B00"/>
    <w:p w14:paraId="0ED2037A" w14:textId="7104B6FE" w:rsidR="00FF096A" w:rsidRDefault="00FF096A" w:rsidP="00815B00">
      <w:r>
        <w:br w:type="page"/>
      </w:r>
    </w:p>
    <w:p w14:paraId="0399C94C" w14:textId="77777777" w:rsidR="00D8413D" w:rsidRDefault="00D8413D" w:rsidP="00D8413D">
      <w:pPr>
        <w:pStyle w:val="Ttulo1"/>
        <w:numPr>
          <w:ilvl w:val="0"/>
          <w:numId w:val="1"/>
        </w:numPr>
      </w:pPr>
      <w:bookmarkStart w:id="0" w:name="_Toc72506521"/>
      <w:bookmarkStart w:id="1" w:name="_Toc98167114"/>
      <w:r w:rsidRPr="00B6669A">
        <w:lastRenderedPageBreak/>
        <w:t xml:space="preserve">Escopo </w:t>
      </w:r>
      <w:r>
        <w:t>e</w:t>
      </w:r>
      <w:r w:rsidRPr="00B6669A">
        <w:t xml:space="preserve"> Objetivos </w:t>
      </w:r>
      <w:r>
        <w:t>d</w:t>
      </w:r>
      <w:r w:rsidRPr="00B6669A">
        <w:t>este</w:t>
      </w:r>
      <w:r>
        <w:t xml:space="preserve"> Anexo</w:t>
      </w:r>
      <w:bookmarkEnd w:id="0"/>
      <w:bookmarkEnd w:id="1"/>
    </w:p>
    <w:p w14:paraId="522A9834" w14:textId="7B42E710" w:rsidR="00D8413D" w:rsidRDefault="00D8413D" w:rsidP="00D8413D">
      <w:pPr>
        <w:ind w:firstLine="708"/>
        <w:jc w:val="both"/>
      </w:pPr>
      <w:r w:rsidRPr="00B6669A">
        <w:t xml:space="preserve">O presente </w:t>
      </w:r>
      <w:r>
        <w:t xml:space="preserve">anexo é integrante do Manual Operacional do RQUAL (MOP RQUAL), previsto na Resolução nº 717/2019 da Anatel, e </w:t>
      </w:r>
      <w:r w:rsidRPr="00B6669A">
        <w:t>trata d</w:t>
      </w:r>
      <w:r>
        <w:t>a</w:t>
      </w:r>
      <w:r w:rsidRPr="00B6669A">
        <w:t xml:space="preserve"> especificação d</w:t>
      </w:r>
      <w:r>
        <w:t>o processo de aferição do indicador</w:t>
      </w:r>
      <w:r w:rsidR="007048EE">
        <w:t xml:space="preserve"> </w:t>
      </w:r>
      <w:r>
        <w:t xml:space="preserve">IR e </w:t>
      </w:r>
      <w:r w:rsidR="007048EE">
        <w:t xml:space="preserve">do indicador informativo </w:t>
      </w:r>
      <w:r>
        <w:t xml:space="preserve">INF3, conforme extrato abaixo do RQUAL, abrangendo os processos para </w:t>
      </w:r>
      <w:r w:rsidRPr="00105BBE">
        <w:t>coleta, processamento</w:t>
      </w:r>
      <w:r>
        <w:t>,</w:t>
      </w:r>
      <w:r w:rsidRPr="00105BBE">
        <w:t xml:space="preserve"> agregação de dados e cálculo dos </w:t>
      </w:r>
      <w:r>
        <w:t xml:space="preserve">citados </w:t>
      </w:r>
      <w:r w:rsidRPr="00105BBE">
        <w:t>indicadores</w:t>
      </w:r>
      <w:r>
        <w:t>.</w:t>
      </w:r>
    </w:p>
    <w:p w14:paraId="0B5E299E" w14:textId="1212F81D" w:rsidR="003212C2" w:rsidRDefault="003212C2" w:rsidP="003212C2">
      <w:pPr>
        <w:pStyle w:val="PargrafodaLista"/>
      </w:pPr>
      <w:r>
        <w:t>Ressalta-se que</w:t>
      </w:r>
      <w:r w:rsidR="00C97E65">
        <w:t>,</w:t>
      </w:r>
      <w:r>
        <w:t xml:space="preserve"> para um entendimento geral do modelo de regulação para </w:t>
      </w:r>
      <w:r w:rsidRPr="00336851">
        <w:t>acompanhamento da qualidade</w:t>
      </w:r>
      <w:r w:rsidR="00C97E65">
        <w:t>,</w:t>
      </w:r>
      <w:r>
        <w:t xml:space="preserve"> recomenda-se a prévia leitura do texto principal do MOP-RQUAL.</w:t>
      </w:r>
    </w:p>
    <w:p w14:paraId="1D6FC259" w14:textId="77213D9D" w:rsidR="00014892" w:rsidRDefault="00014892" w:rsidP="00014892">
      <w:pPr>
        <w:pStyle w:val="PargrafodaLista"/>
      </w:pPr>
      <w:r>
        <w:t>Em complemento a este documento, também se faz necessário que a Prestadora e Anatel estejam de posse da Especificação Funcional do respectivo Anexo do MOP-RQUAL, de elaboração e distribuição pela ESAQ, contendo o descritivo de cada campo e procedimento a ser adotado.</w:t>
      </w:r>
    </w:p>
    <w:tbl>
      <w:tblPr>
        <w:tblW w:w="8787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0"/>
        <w:gridCol w:w="1207"/>
        <w:gridCol w:w="1468"/>
        <w:gridCol w:w="1697"/>
        <w:gridCol w:w="2695"/>
      </w:tblGrid>
      <w:tr w:rsidR="00D8413D" w:rsidRPr="001644D9" w14:paraId="38419383" w14:textId="77777777" w:rsidTr="00D841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71DE473" w14:textId="77777777" w:rsidR="00D8413D" w:rsidRPr="00105BBE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Grupo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0D1ED49" w14:textId="77777777" w:rsidR="00D8413D" w:rsidRPr="00105BBE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Acrônimo</w:t>
            </w:r>
          </w:p>
        </w:tc>
        <w:tc>
          <w:tcPr>
            <w:tcW w:w="14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088FDBB" w14:textId="77777777" w:rsidR="00D8413D" w:rsidRPr="00105BBE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Indicador</w:t>
            </w:r>
          </w:p>
        </w:tc>
        <w:tc>
          <w:tcPr>
            <w:tcW w:w="169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27AE492" w14:textId="77777777" w:rsidR="00D8413D" w:rsidRPr="00105BBE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Serviços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F9F95C5" w14:textId="77777777" w:rsidR="00D8413D" w:rsidRPr="00105BBE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Descrição</w:t>
            </w:r>
          </w:p>
        </w:tc>
      </w:tr>
      <w:tr w:rsidR="00D8413D" w:rsidRPr="001644D9" w14:paraId="124079CB" w14:textId="77777777" w:rsidTr="00D8413D">
        <w:trPr>
          <w:trHeight w:val="1209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6C4E67A" w14:textId="0F1624A9" w:rsidR="00D8413D" w:rsidRPr="001644D9" w:rsidRDefault="00D8413D" w:rsidP="00D8413D">
            <w:pPr>
              <w:spacing w:after="0"/>
              <w:jc w:val="center"/>
            </w:pPr>
            <w:r w:rsidRPr="001644D9">
              <w:t>Relacionamento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ACAA0A7" w14:textId="28C4BB1A" w:rsidR="00D8413D" w:rsidRPr="001644D9" w:rsidRDefault="00D8413D" w:rsidP="00D8413D">
            <w:pPr>
              <w:spacing w:after="0"/>
              <w:jc w:val="center"/>
            </w:pPr>
            <w:r w:rsidRPr="001644D9">
              <w:t>IR</w:t>
            </w:r>
          </w:p>
        </w:tc>
        <w:tc>
          <w:tcPr>
            <w:tcW w:w="14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A81E157" w14:textId="2E07E67E" w:rsidR="00D8413D" w:rsidRPr="001644D9" w:rsidRDefault="00D8413D" w:rsidP="00D8413D">
            <w:pPr>
              <w:spacing w:after="0"/>
              <w:jc w:val="center"/>
            </w:pPr>
            <w:r w:rsidRPr="001644D9">
              <w:t>Reclamações na Anatel</w:t>
            </w:r>
          </w:p>
        </w:tc>
        <w:tc>
          <w:tcPr>
            <w:tcW w:w="169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3AE82B4" w14:textId="3B3E8270" w:rsidR="00D8413D" w:rsidRPr="001644D9" w:rsidRDefault="00D8413D" w:rsidP="00D8413D">
            <w:pPr>
              <w:spacing w:after="0"/>
              <w:jc w:val="center"/>
            </w:pPr>
            <w:r w:rsidRPr="001644D9">
              <w:t>SMP, STFC, SCM e TV assinatura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8D8DA6D" w14:textId="447A3029" w:rsidR="00D8413D" w:rsidRPr="001644D9" w:rsidRDefault="00D8413D" w:rsidP="00D8413D">
            <w:pPr>
              <w:spacing w:after="0"/>
              <w:jc w:val="center"/>
            </w:pPr>
            <w:r w:rsidRPr="001644D9">
              <w:t xml:space="preserve">Expressa a relação entre o número de reclamações nos canais de atendimento da Anatel e a base de usuários da </w:t>
            </w:r>
            <w:r w:rsidR="004D6E3A">
              <w:t>Prestadora</w:t>
            </w:r>
          </w:p>
        </w:tc>
      </w:tr>
      <w:tr w:rsidR="00D8413D" w:rsidRPr="001644D9" w14:paraId="63CF7E61" w14:textId="77777777" w:rsidTr="00D841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E8D0D54" w14:textId="743C98EE" w:rsidR="00D8413D" w:rsidRPr="001644D9" w:rsidRDefault="00D8413D" w:rsidP="00D8413D">
            <w:pPr>
              <w:spacing w:after="0"/>
              <w:jc w:val="center"/>
            </w:pPr>
            <w:r w:rsidRPr="001644D9">
              <w:t>Relacionamento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4452C48" w14:textId="1A408383" w:rsidR="00D8413D" w:rsidRPr="001644D9" w:rsidRDefault="00D8413D" w:rsidP="00D8413D">
            <w:pPr>
              <w:spacing w:after="0"/>
              <w:jc w:val="center"/>
            </w:pPr>
            <w:r w:rsidRPr="001644D9">
              <w:t>INF3</w:t>
            </w:r>
          </w:p>
        </w:tc>
        <w:tc>
          <w:tcPr>
            <w:tcW w:w="14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CC074B0" w14:textId="3D5133C5" w:rsidR="00D8413D" w:rsidRPr="001644D9" w:rsidRDefault="00D8413D" w:rsidP="00D8413D">
            <w:pPr>
              <w:spacing w:after="0"/>
              <w:jc w:val="center"/>
            </w:pPr>
            <w:r w:rsidRPr="001644D9">
              <w:t>Tratamento de Reclamações na Anatel</w:t>
            </w:r>
          </w:p>
        </w:tc>
        <w:tc>
          <w:tcPr>
            <w:tcW w:w="169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E49560F" w14:textId="67A9D976" w:rsidR="00D8413D" w:rsidRPr="001644D9" w:rsidRDefault="00D8413D" w:rsidP="00D8413D">
            <w:pPr>
              <w:spacing w:after="0"/>
              <w:jc w:val="center"/>
            </w:pPr>
            <w:r w:rsidRPr="001644D9">
              <w:t>SMP, STFC, SCM e TV assinatura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E775A4A" w14:textId="2FD72538" w:rsidR="00D8413D" w:rsidRPr="001644D9" w:rsidRDefault="00D8413D" w:rsidP="00D8413D">
            <w:pPr>
              <w:spacing w:after="0"/>
              <w:jc w:val="center"/>
            </w:pPr>
            <w:r w:rsidRPr="001644D9">
              <w:t>Expressa o tratamento de reclamações na Anatel, baseado na aferição de reclamações na Agência e de fatores de dedução</w:t>
            </w:r>
          </w:p>
        </w:tc>
      </w:tr>
    </w:tbl>
    <w:p w14:paraId="65FD01E0" w14:textId="5DEF9825" w:rsidR="00D8413D" w:rsidRPr="00C13998" w:rsidRDefault="00D8413D" w:rsidP="00D8413D">
      <w:pPr>
        <w:pStyle w:val="Legenda"/>
        <w:jc w:val="center"/>
        <w:rPr>
          <w:rFonts w:ascii="Calibri" w:hAnsi="Calibri" w:cs="Calibri"/>
          <w:sz w:val="24"/>
          <w:szCs w:val="24"/>
        </w:rPr>
      </w:pPr>
      <w:r>
        <w:t xml:space="preserve">Tabela </w:t>
      </w:r>
      <w:fldSimple w:instr=" SEQ Tabela \* ARABIC ">
        <w:r w:rsidR="00900929">
          <w:rPr>
            <w:noProof/>
          </w:rPr>
          <w:t>1</w:t>
        </w:r>
      </w:fldSimple>
      <w:r>
        <w:t xml:space="preserve"> – Descrição dos indicadores do presente Anexo</w:t>
      </w:r>
    </w:p>
    <w:p w14:paraId="767AA5DC" w14:textId="77777777" w:rsidR="00D8413D" w:rsidRPr="004959FC" w:rsidRDefault="00D8413D" w:rsidP="00D8413D">
      <w:pPr>
        <w:pStyle w:val="Ttulo2"/>
        <w:numPr>
          <w:ilvl w:val="1"/>
          <w:numId w:val="1"/>
        </w:numPr>
      </w:pPr>
      <w:bookmarkStart w:id="2" w:name="_Toc72506522"/>
      <w:bookmarkStart w:id="3" w:name="_Toc98167115"/>
      <w:r>
        <w:t>Definições dos indicadores</w:t>
      </w:r>
      <w:bookmarkEnd w:id="2"/>
      <w:bookmarkEnd w:id="3"/>
    </w:p>
    <w:p w14:paraId="04AC5BB1" w14:textId="690BC5D8" w:rsidR="00D8413D" w:rsidRPr="000D40E0" w:rsidRDefault="00D8413D" w:rsidP="00D8413D">
      <w:pPr>
        <w:pStyle w:val="Ttulo4"/>
        <w:numPr>
          <w:ilvl w:val="0"/>
          <w:numId w:val="30"/>
        </w:numPr>
        <w:ind w:left="851" w:hanging="851"/>
        <w:rPr>
          <w:b w:val="0"/>
          <w:bCs w:val="0"/>
          <w:i w:val="0"/>
          <w:iCs w:val="0"/>
        </w:rPr>
      </w:pPr>
      <w:r w:rsidRPr="000D40E0">
        <w:rPr>
          <w:b w:val="0"/>
          <w:bCs w:val="0"/>
          <w:i w:val="0"/>
          <w:iCs w:val="0"/>
        </w:rPr>
        <w:t>I</w:t>
      </w:r>
      <w:r>
        <w:rPr>
          <w:b w:val="0"/>
          <w:bCs w:val="0"/>
          <w:i w:val="0"/>
          <w:iCs w:val="0"/>
        </w:rPr>
        <w:t>R</w:t>
      </w:r>
      <w:r w:rsidRPr="000D40E0">
        <w:rPr>
          <w:b w:val="0"/>
          <w:bCs w:val="0"/>
          <w:i w:val="0"/>
          <w:iCs w:val="0"/>
        </w:rPr>
        <w:t xml:space="preserve"> - </w:t>
      </w:r>
      <w:r w:rsidRPr="00D8413D">
        <w:rPr>
          <w:b w:val="0"/>
          <w:bCs w:val="0"/>
          <w:i w:val="0"/>
          <w:iCs w:val="0"/>
        </w:rPr>
        <w:t>Reclamações na Anatel</w:t>
      </w:r>
    </w:p>
    <w:p w14:paraId="15A785C2" w14:textId="4139F03D" w:rsidR="00D8413D" w:rsidRDefault="00D8413D" w:rsidP="00D8413D">
      <w:pPr>
        <w:pStyle w:val="PargrafodaLista"/>
      </w:pPr>
      <w:r w:rsidRPr="00AD79B6">
        <w:t xml:space="preserve">Este indicador expressa </w:t>
      </w:r>
      <w:r w:rsidRPr="00270E04">
        <w:t xml:space="preserve">a relação entre o número de reclamações nos canais de atendimento da Anatel e a base de usuários da </w:t>
      </w:r>
      <w:r w:rsidR="004D6E3A">
        <w:t>Prestadora</w:t>
      </w:r>
      <w:r w:rsidR="00837D61">
        <w:t>, tendo como</w:t>
      </w:r>
      <w:r w:rsidR="00837D61" w:rsidRPr="00D53810">
        <w:t xml:space="preserve"> objetivo representar a proporção de consumidores que buscam a Anatel para resolver suas solicitações com as </w:t>
      </w:r>
      <w:r w:rsidR="004D6E3A">
        <w:t>Prestadora</w:t>
      </w:r>
      <w:r w:rsidR="00837D61" w:rsidRPr="00D53810">
        <w:t>s</w:t>
      </w:r>
      <w:r w:rsidR="00837D61">
        <w:t>.</w:t>
      </w:r>
    </w:p>
    <w:p w14:paraId="57A14091" w14:textId="4162F86E" w:rsidR="00D8413D" w:rsidRPr="00D8413D" w:rsidRDefault="00D8413D" w:rsidP="00D8413D">
      <w:pPr>
        <w:pStyle w:val="Ttulo4"/>
        <w:numPr>
          <w:ilvl w:val="0"/>
          <w:numId w:val="30"/>
        </w:numPr>
        <w:ind w:left="851" w:hanging="851"/>
        <w:rPr>
          <w:b w:val="0"/>
          <w:bCs w:val="0"/>
          <w:i w:val="0"/>
          <w:iCs w:val="0"/>
        </w:rPr>
      </w:pPr>
      <w:r w:rsidRPr="00D8413D">
        <w:rPr>
          <w:b w:val="0"/>
          <w:bCs w:val="0"/>
          <w:i w:val="0"/>
          <w:iCs w:val="0"/>
        </w:rPr>
        <w:t>INF3 - Tratamento de Reclamações na Anatel</w:t>
      </w:r>
    </w:p>
    <w:p w14:paraId="634650B8" w14:textId="44E46DCE" w:rsidR="00D8413D" w:rsidRDefault="00D8413D" w:rsidP="00D8413D">
      <w:pPr>
        <w:pStyle w:val="PargrafodaLista"/>
      </w:pPr>
      <w:r w:rsidRPr="00AD79B6">
        <w:t>Este indicador expressa</w:t>
      </w:r>
      <w:r w:rsidRPr="00D8413D">
        <w:t xml:space="preserve"> </w:t>
      </w:r>
      <w:r>
        <w:t xml:space="preserve">a qualidade do tratamento que as </w:t>
      </w:r>
      <w:r w:rsidR="004D6E3A">
        <w:t>Prestadora</w:t>
      </w:r>
      <w:r>
        <w:t>s conferem às reclamações de seus consumidores registradas na Anatel, do ponto de vista do consumidor, baseado na aferição de reclamações na Agência e de fatores de dedução, considerando as reclamações finalizadas no período</w:t>
      </w:r>
      <w:r w:rsidR="00837D61">
        <w:t xml:space="preserve">; tendo como </w:t>
      </w:r>
      <w:r w:rsidR="00837D61" w:rsidRPr="00D53810">
        <w:t xml:space="preserve">objetivo representar a </w:t>
      </w:r>
      <w:r w:rsidR="00837D61" w:rsidRPr="00D53810">
        <w:lastRenderedPageBreak/>
        <w:t xml:space="preserve">percepção do nível de satisfação dos consumidores que buscam a Anatel para resolver solicitações com a </w:t>
      </w:r>
      <w:r w:rsidR="004D6E3A">
        <w:t>Prestadora</w:t>
      </w:r>
      <w:r w:rsidR="00837D61">
        <w:t>.</w:t>
      </w:r>
    </w:p>
    <w:p w14:paraId="268B11B6" w14:textId="51C90A7E" w:rsidR="004C7EBB" w:rsidRDefault="004C7EBB" w:rsidP="00D8413D">
      <w:pPr>
        <w:pStyle w:val="Ttulo2"/>
        <w:rPr>
          <w:color w:val="auto"/>
        </w:rPr>
      </w:pPr>
      <w:bookmarkStart w:id="4" w:name="_Toc98167116"/>
      <w:r w:rsidRPr="00484E5F">
        <w:rPr>
          <w:color w:val="auto"/>
        </w:rPr>
        <w:t>Termos e Definições</w:t>
      </w:r>
      <w:bookmarkEnd w:id="4"/>
    </w:p>
    <w:p w14:paraId="1007520D" w14:textId="01985BB2" w:rsidR="003A0596" w:rsidRPr="009917A5" w:rsidRDefault="003A0596" w:rsidP="003A0596">
      <w:pPr>
        <w:pStyle w:val="PargrafodaLista"/>
      </w:pPr>
      <w:r w:rsidRPr="008761F3">
        <w:t xml:space="preserve">De modo a permitir um melhor entendimento dos procedimentos aplicados, bem como dos resultados obtidos, contidos neste documento, </w:t>
      </w:r>
      <w:r w:rsidRPr="009917A5">
        <w:t>faz-se necessário detalhar alguns conceitos técnicos inerentes à coleta do</w:t>
      </w:r>
      <w:r>
        <w:t>s</w:t>
      </w:r>
      <w:r w:rsidRPr="009917A5">
        <w:t xml:space="preserve"> citado</w:t>
      </w:r>
      <w:r>
        <w:t>s</w:t>
      </w:r>
      <w:r w:rsidRPr="009917A5">
        <w:t xml:space="preserve"> in</w:t>
      </w:r>
      <w:r>
        <w:t>dicadores</w:t>
      </w:r>
      <w:r w:rsidRPr="009917A5">
        <w:t>:</w:t>
      </w:r>
    </w:p>
    <w:p w14:paraId="42A993A0" w14:textId="7338B89C" w:rsidR="00F93823" w:rsidRDefault="00F93823" w:rsidP="00F80B63">
      <w:pPr>
        <w:pStyle w:val="PargrafodaLista"/>
        <w:numPr>
          <w:ilvl w:val="0"/>
          <w:numId w:val="32"/>
        </w:numPr>
      </w:pPr>
      <w:r w:rsidRPr="00490A8C">
        <w:t xml:space="preserve">Anatel Consumidor - </w:t>
      </w:r>
      <w:r w:rsidR="00743A43" w:rsidRPr="00CA2591">
        <w:t>s</w:t>
      </w:r>
      <w:r w:rsidR="00743A43" w:rsidRPr="0039410E">
        <w:t xml:space="preserve">istema utilizado para registro, encaminhamento e tratamento de demandas formuladas pelos consumidores nos canais de </w:t>
      </w:r>
      <w:r w:rsidR="00880653">
        <w:t>atendimento</w:t>
      </w:r>
      <w:r w:rsidR="00743A43" w:rsidRPr="0039410E">
        <w:t xml:space="preserve"> da Anatel</w:t>
      </w:r>
      <w:r w:rsidR="00837D61">
        <w:t>.</w:t>
      </w:r>
    </w:p>
    <w:p w14:paraId="6B61F74B" w14:textId="2D24336D" w:rsidR="00AE2A91" w:rsidRDefault="00AE2A91" w:rsidP="00F80B63">
      <w:pPr>
        <w:pStyle w:val="PargrafodaLista"/>
        <w:numPr>
          <w:ilvl w:val="0"/>
          <w:numId w:val="32"/>
        </w:numPr>
      </w:pPr>
      <w:r w:rsidRPr="00D53810">
        <w:t>Reabertura</w:t>
      </w:r>
      <w:r w:rsidR="00DA2DF4">
        <w:t xml:space="preserve"> -</w:t>
      </w:r>
      <w:r w:rsidRPr="00D53810">
        <w:t xml:space="preserve"> </w:t>
      </w:r>
      <w:r w:rsidR="00743A43" w:rsidRPr="0039410E">
        <w:t>ação consistente em pedido de reapreciação da reclamação feito pelo consumidor por considerar inadequada/insuficiente a resposta anteriormente fornecida</w:t>
      </w:r>
      <w:r w:rsidR="00743A43">
        <w:t>.</w:t>
      </w:r>
      <w:r w:rsidR="00743A43" w:rsidRPr="00D53810" w:rsidDel="00743A43">
        <w:t xml:space="preserve"> </w:t>
      </w:r>
    </w:p>
    <w:p w14:paraId="2FB10132" w14:textId="7AF4D2EA" w:rsidR="00875CAD" w:rsidRDefault="00875CAD" w:rsidP="00F80B63">
      <w:pPr>
        <w:pStyle w:val="PargrafodaLista"/>
        <w:numPr>
          <w:ilvl w:val="0"/>
          <w:numId w:val="32"/>
        </w:numPr>
      </w:pPr>
      <w:r w:rsidRPr="008E062D">
        <w:t xml:space="preserve">Reclamação - </w:t>
      </w:r>
      <w:r w:rsidR="00BF14E1" w:rsidRPr="008E062D">
        <w:t>demanda</w:t>
      </w:r>
      <w:r w:rsidR="00FC228F" w:rsidRPr="008E062D">
        <w:t>, recebid</w:t>
      </w:r>
      <w:r w:rsidR="00BF14E1" w:rsidRPr="008E062D">
        <w:t>a</w:t>
      </w:r>
      <w:r w:rsidR="00FC228F" w:rsidRPr="008E062D">
        <w:t xml:space="preserve"> por meio do </w:t>
      </w:r>
      <w:r w:rsidR="00880653">
        <w:t>s</w:t>
      </w:r>
      <w:r w:rsidR="00FC228F" w:rsidRPr="008E062D">
        <w:t xml:space="preserve">istema Anatel Consumidor, que </w:t>
      </w:r>
      <w:r w:rsidRPr="008E062D">
        <w:t xml:space="preserve">ocorre quando o consumidor considera que uma </w:t>
      </w:r>
      <w:r w:rsidR="004D6E3A">
        <w:t>Prestadora</w:t>
      </w:r>
      <w:r w:rsidRPr="008E062D">
        <w:t xml:space="preserve"> de telecomunicações não está respeitando os seus direitos</w:t>
      </w:r>
      <w:r w:rsidR="00837D61">
        <w:t>.</w:t>
      </w:r>
    </w:p>
    <w:p w14:paraId="15656563" w14:textId="269ADA3D" w:rsidR="00F80B63" w:rsidRDefault="00AE2A91" w:rsidP="00F80B63">
      <w:pPr>
        <w:pStyle w:val="PargrafodaLista"/>
        <w:numPr>
          <w:ilvl w:val="0"/>
          <w:numId w:val="32"/>
        </w:numPr>
      </w:pPr>
      <w:r w:rsidRPr="00D53810">
        <w:t xml:space="preserve">Satisfação do consumidor - </w:t>
      </w:r>
      <w:r w:rsidR="00837D61">
        <w:t>m</w:t>
      </w:r>
      <w:r w:rsidRPr="00D53810">
        <w:t>édia das notas fornecidas pelo consumidor (Anatel Consumidor).</w:t>
      </w:r>
    </w:p>
    <w:p w14:paraId="0B8963D0" w14:textId="1F6934A5" w:rsidR="00F80B63" w:rsidRDefault="00743A43" w:rsidP="00F80B63">
      <w:pPr>
        <w:pStyle w:val="PargrafodaLista"/>
        <w:numPr>
          <w:ilvl w:val="0"/>
          <w:numId w:val="32"/>
        </w:numPr>
      </w:pPr>
      <w:r w:rsidRPr="0039410E">
        <w:t>Avaliação</w:t>
      </w:r>
      <w:r w:rsidR="00DA2DF4">
        <w:t xml:space="preserve"> -</w:t>
      </w:r>
      <w:r w:rsidRPr="0039410E">
        <w:t xml:space="preserve"> ação exclusiva do consumidor de indicar se a demanda foi resolvida ou não e manifestar seu nível de satisfação com o atendimento recebido, ao atribuir nota de 1 (um) a 5 (cinco) à solução ou resposta inserida pela </w:t>
      </w:r>
      <w:r w:rsidR="004D6E3A">
        <w:t>Prestadora</w:t>
      </w:r>
      <w:r w:rsidRPr="0039410E">
        <w:t xml:space="preserve"> no sistema Anatel Consumidor, sendo que 1 </w:t>
      </w:r>
      <w:r w:rsidR="00837D61">
        <w:t xml:space="preserve">(um) </w:t>
      </w:r>
      <w:r w:rsidRPr="0039410E">
        <w:t>significa “muito insatisfeito” e 5</w:t>
      </w:r>
      <w:r w:rsidR="00837D61">
        <w:t xml:space="preserve"> (cinco)</w:t>
      </w:r>
      <w:r w:rsidRPr="0039410E">
        <w:t>, “muito satisfeito”</w:t>
      </w:r>
      <w:r>
        <w:t>.</w:t>
      </w:r>
    </w:p>
    <w:p w14:paraId="03D58A0E" w14:textId="5EFD4969" w:rsidR="00AE2A91" w:rsidRPr="00D53810" w:rsidRDefault="00AE2A91" w:rsidP="00F80B63">
      <w:pPr>
        <w:pStyle w:val="PargrafodaLista"/>
        <w:numPr>
          <w:ilvl w:val="0"/>
          <w:numId w:val="32"/>
        </w:numPr>
      </w:pPr>
      <w:r w:rsidRPr="00D53810">
        <w:t xml:space="preserve">Solução - </w:t>
      </w:r>
      <w:r w:rsidR="00837D61">
        <w:t>p</w:t>
      </w:r>
      <w:r w:rsidRPr="00D53810">
        <w:t>ercentual dos consumidores que responderam que o problema foi resolvido (atendimento que NÃO tiveram avaliação serão qualificados com resolvido).</w:t>
      </w:r>
    </w:p>
    <w:p w14:paraId="4D28186B" w14:textId="459A8BEA" w:rsidR="007F668A" w:rsidRPr="00D53810" w:rsidRDefault="00ED5033" w:rsidP="00815B00">
      <w:pPr>
        <w:pStyle w:val="Ttulo1"/>
        <w:rPr>
          <w:color w:val="auto"/>
        </w:rPr>
      </w:pPr>
      <w:bookmarkStart w:id="5" w:name="_Toc36146168"/>
      <w:bookmarkStart w:id="6" w:name="_Toc36146375"/>
      <w:bookmarkStart w:id="7" w:name="_Toc36146465"/>
      <w:bookmarkStart w:id="8" w:name="_Toc36146555"/>
      <w:bookmarkStart w:id="9" w:name="_Toc36146169"/>
      <w:bookmarkStart w:id="10" w:name="_Toc36146376"/>
      <w:bookmarkStart w:id="11" w:name="_Toc36146466"/>
      <w:bookmarkStart w:id="12" w:name="_Toc36146556"/>
      <w:bookmarkStart w:id="13" w:name="_Toc36146170"/>
      <w:bookmarkStart w:id="14" w:name="_Toc36146377"/>
      <w:bookmarkStart w:id="15" w:name="_Toc36146467"/>
      <w:bookmarkStart w:id="16" w:name="_Toc36146557"/>
      <w:bookmarkStart w:id="17" w:name="_Toc36146171"/>
      <w:bookmarkStart w:id="18" w:name="_Toc36146378"/>
      <w:bookmarkStart w:id="19" w:name="_Toc36146468"/>
      <w:bookmarkStart w:id="20" w:name="_Toc36146558"/>
      <w:bookmarkStart w:id="21" w:name="_Toc98167117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D53810">
        <w:rPr>
          <w:color w:val="auto"/>
        </w:rPr>
        <w:t xml:space="preserve">Processo de </w:t>
      </w:r>
      <w:r w:rsidR="00FD0549" w:rsidRPr="00D53810">
        <w:rPr>
          <w:color w:val="auto"/>
        </w:rPr>
        <w:t>A</w:t>
      </w:r>
      <w:r w:rsidRPr="00D53810">
        <w:rPr>
          <w:color w:val="auto"/>
        </w:rPr>
        <w:t>ferição</w:t>
      </w:r>
      <w:bookmarkEnd w:id="21"/>
    </w:p>
    <w:p w14:paraId="0F8801F1" w14:textId="61481F76" w:rsidR="00F80B63" w:rsidRDefault="00F80B63" w:rsidP="00F80B63">
      <w:pPr>
        <w:pStyle w:val="PargrafodaLista"/>
      </w:pPr>
      <w:r>
        <w:t xml:space="preserve">A Seção </w:t>
      </w:r>
      <w:r w:rsidR="00880653">
        <w:t>2</w:t>
      </w:r>
      <w:r>
        <w:t xml:space="preserve"> do MOP-RQUAL descreve </w:t>
      </w:r>
      <w:r w:rsidRPr="00E23AB7">
        <w:t xml:space="preserve">de modo geral </w:t>
      </w:r>
      <w:r>
        <w:t xml:space="preserve">todo </w:t>
      </w:r>
      <w:r w:rsidRPr="00E23AB7">
        <w:t>o fluxo do processamento das informações no processo de aferição</w:t>
      </w:r>
      <w:r>
        <w:t>, e deve ser de prévio conhecimento para melhor compreensão dos itens a seguir, que trata mais especificamente dos indicadores IR e INF3.</w:t>
      </w:r>
    </w:p>
    <w:p w14:paraId="44A17D24" w14:textId="77777777" w:rsidR="00CF1660" w:rsidRPr="00D53810" w:rsidRDefault="00CF1660" w:rsidP="00CF1660">
      <w:pPr>
        <w:pStyle w:val="Ttulo2"/>
        <w:rPr>
          <w:color w:val="auto"/>
        </w:rPr>
      </w:pPr>
      <w:bookmarkStart w:id="22" w:name="_Toc98167118"/>
      <w:r w:rsidRPr="00D53810">
        <w:rPr>
          <w:color w:val="auto"/>
        </w:rPr>
        <w:t>Coleta de dados</w:t>
      </w:r>
      <w:bookmarkEnd w:id="22"/>
    </w:p>
    <w:p w14:paraId="05D0E306" w14:textId="76417966" w:rsidR="00880653" w:rsidRDefault="00880653" w:rsidP="00880653">
      <w:pPr>
        <w:pStyle w:val="PargrafodaLista"/>
      </w:pPr>
      <w:r>
        <w:t>Os dados utilizados na composição do IR e do INF3 se referem</w:t>
      </w:r>
      <w:r w:rsidRPr="007E632A">
        <w:t xml:space="preserve"> </w:t>
      </w:r>
      <w:r>
        <w:t>às reclamações dos consumidores em desfavor da Prestadora registradas na Anatel.</w:t>
      </w:r>
    </w:p>
    <w:p w14:paraId="66E47609" w14:textId="401AC31B" w:rsidR="00CF1660" w:rsidRDefault="00CF1660" w:rsidP="00CF1660">
      <w:pPr>
        <w:pStyle w:val="PargrafodaLista"/>
      </w:pPr>
      <w:r>
        <w:t xml:space="preserve">A coleta para cálculo do </w:t>
      </w:r>
      <w:r w:rsidR="000956CE">
        <w:t xml:space="preserve">indicador </w:t>
      </w:r>
      <w:r>
        <w:t>IR</w:t>
      </w:r>
      <w:r w:rsidR="00837D61">
        <w:t xml:space="preserve"> </w:t>
      </w:r>
      <w:r>
        <w:t>será proveniente dos seguintes arquivos:</w:t>
      </w:r>
    </w:p>
    <w:p w14:paraId="65913703" w14:textId="40D4D130" w:rsidR="00CF1660" w:rsidRPr="00D53810" w:rsidRDefault="00896C28" w:rsidP="00837D61">
      <w:pPr>
        <w:pStyle w:val="PargrafodaLista"/>
        <w:numPr>
          <w:ilvl w:val="0"/>
          <w:numId w:val="26"/>
        </w:numPr>
        <w:tabs>
          <w:tab w:val="clear" w:pos="720"/>
          <w:tab w:val="num" w:pos="993"/>
        </w:tabs>
        <w:ind w:left="1418" w:hanging="284"/>
      </w:pPr>
      <w:r>
        <w:t>B</w:t>
      </w:r>
      <w:r w:rsidR="00CF1660" w:rsidRPr="00D53810">
        <w:t xml:space="preserve">ase </w:t>
      </w:r>
      <w:r>
        <w:t>de Reclamações nos</w:t>
      </w:r>
      <w:r w:rsidRPr="00D53810">
        <w:t xml:space="preserve"> canais</w:t>
      </w:r>
      <w:r w:rsidR="00CF1660" w:rsidRPr="00D53810">
        <w:t xml:space="preserve"> de atendimento da Anatel</w:t>
      </w:r>
      <w:r w:rsidR="00CF1660">
        <w:t xml:space="preserve"> </w:t>
      </w:r>
      <w:r w:rsidRPr="00D53810">
        <w:t xml:space="preserve">(Anatel </w:t>
      </w:r>
      <w:r>
        <w:t>C</w:t>
      </w:r>
      <w:r w:rsidRPr="00D53810">
        <w:t>onsumidor)</w:t>
      </w:r>
      <w:r w:rsidR="00CF1660" w:rsidRPr="00D53810">
        <w:t xml:space="preserve">; </w:t>
      </w:r>
    </w:p>
    <w:p w14:paraId="017A4F2F" w14:textId="296AEA51" w:rsidR="00896C28" w:rsidRDefault="009A443D" w:rsidP="00837D61">
      <w:pPr>
        <w:pStyle w:val="PargrafodaLista"/>
        <w:numPr>
          <w:ilvl w:val="0"/>
          <w:numId w:val="26"/>
        </w:numPr>
        <w:tabs>
          <w:tab w:val="clear" w:pos="720"/>
          <w:tab w:val="num" w:pos="993"/>
        </w:tabs>
        <w:ind w:left="1418" w:hanging="284"/>
      </w:pPr>
      <w:r>
        <w:lastRenderedPageBreak/>
        <w:t>B</w:t>
      </w:r>
      <w:r w:rsidR="00CF1660" w:rsidRPr="00D53810">
        <w:t xml:space="preserve">ase de </w:t>
      </w:r>
      <w:r w:rsidR="00CF1660">
        <w:t xml:space="preserve">acessos </w:t>
      </w:r>
      <w:r w:rsidR="00CF1660" w:rsidRPr="00D53810">
        <w:t xml:space="preserve">das </w:t>
      </w:r>
      <w:r w:rsidR="004D6E3A">
        <w:t>Prestadora</w:t>
      </w:r>
      <w:r w:rsidR="00CF1660" w:rsidRPr="00D53810">
        <w:t>s informadas à Anatel</w:t>
      </w:r>
      <w:r w:rsidR="00896C28">
        <w:t>.</w:t>
      </w:r>
    </w:p>
    <w:p w14:paraId="0C6F1DF2" w14:textId="77777777" w:rsidR="00896C28" w:rsidRDefault="00896C28" w:rsidP="00896C28">
      <w:pPr>
        <w:pStyle w:val="PargrafodaLista"/>
      </w:pPr>
    </w:p>
    <w:p w14:paraId="3DE3E5EA" w14:textId="5113AA58" w:rsidR="00896C28" w:rsidRDefault="00896C28" w:rsidP="00896C28">
      <w:pPr>
        <w:pStyle w:val="PargrafodaLista"/>
      </w:pPr>
      <w:r>
        <w:t xml:space="preserve">A coleta para cálculo do indicador </w:t>
      </w:r>
      <w:r w:rsidR="00880653">
        <w:t xml:space="preserve">informativo </w:t>
      </w:r>
      <w:r>
        <w:t>INF3 será proveniente do seguinte arquivo:</w:t>
      </w:r>
    </w:p>
    <w:p w14:paraId="67A41358" w14:textId="661E5876" w:rsidR="00CF1660" w:rsidRDefault="009A443D" w:rsidP="00837D61">
      <w:pPr>
        <w:pStyle w:val="PargrafodaLista"/>
        <w:numPr>
          <w:ilvl w:val="0"/>
          <w:numId w:val="26"/>
        </w:numPr>
        <w:tabs>
          <w:tab w:val="clear" w:pos="720"/>
          <w:tab w:val="num" w:pos="993"/>
        </w:tabs>
        <w:ind w:left="1418" w:hanging="284"/>
      </w:pPr>
      <w:r>
        <w:t>B</w:t>
      </w:r>
      <w:r w:rsidR="00CF1660" w:rsidRPr="00D53810">
        <w:t xml:space="preserve">ase </w:t>
      </w:r>
      <w:r w:rsidR="00896C28">
        <w:t>de Reclamações nos</w:t>
      </w:r>
      <w:r w:rsidR="00896C28" w:rsidRPr="00D53810">
        <w:t xml:space="preserve"> </w:t>
      </w:r>
      <w:r w:rsidR="00896C28">
        <w:t xml:space="preserve">canais </w:t>
      </w:r>
      <w:r w:rsidR="00CF1660" w:rsidRPr="00D53810">
        <w:t>de atendimento da Anatel</w:t>
      </w:r>
      <w:r w:rsidR="00CF1660">
        <w:t xml:space="preserve"> </w:t>
      </w:r>
      <w:r w:rsidR="00896C28" w:rsidRPr="00D53810">
        <w:t xml:space="preserve">(Anatel </w:t>
      </w:r>
      <w:r w:rsidR="00896C28">
        <w:t>C</w:t>
      </w:r>
      <w:r w:rsidR="00896C28" w:rsidRPr="00D53810">
        <w:t>onsumidor)</w:t>
      </w:r>
      <w:r w:rsidR="00896C28">
        <w:t xml:space="preserve">, </w:t>
      </w:r>
      <w:r w:rsidR="00CF1660">
        <w:t>com o</w:t>
      </w:r>
      <w:r w:rsidR="00CF1660" w:rsidRPr="00D53810">
        <w:t xml:space="preserve"> tratamento de reclamações do consumidor (percepção do nível de satisfação).</w:t>
      </w:r>
    </w:p>
    <w:p w14:paraId="2D913890" w14:textId="77777777" w:rsidR="00C2678A" w:rsidRDefault="00C2678A" w:rsidP="00C2678A">
      <w:pPr>
        <w:pStyle w:val="PargrafodaLista"/>
        <w:rPr>
          <w:rFonts w:ascii="Century Schoolbook" w:eastAsia="Times New Roman" w:hAnsi="Century Schoolbook" w:cs="Segoe UI"/>
          <w:lang w:eastAsia="pt-BR"/>
        </w:rPr>
      </w:pPr>
    </w:p>
    <w:p w14:paraId="57508051" w14:textId="6D624AE2" w:rsidR="00C2678A" w:rsidRDefault="00C2678A" w:rsidP="00C2678A">
      <w:pPr>
        <w:pStyle w:val="PargrafodaLista"/>
      </w:pPr>
      <w:r w:rsidRPr="00C2678A">
        <w:rPr>
          <w:rFonts w:ascii="Century Schoolbook" w:eastAsia="Times New Roman" w:hAnsi="Century Schoolbook" w:cs="Segoe UI"/>
          <w:lang w:eastAsia="pt-BR"/>
        </w:rPr>
        <w:t xml:space="preserve">Na </w:t>
      </w:r>
      <w:r w:rsidRPr="00C2678A">
        <w:rPr>
          <w:rFonts w:ascii="Century Schoolbook" w:eastAsia="Times New Roman" w:hAnsi="Century Schoolbook" w:cs="Segoe UI"/>
          <w:lang w:eastAsia="pt-BR"/>
        </w:rPr>
        <w:fldChar w:fldCharType="begin"/>
      </w:r>
      <w:r w:rsidRPr="00C2678A">
        <w:rPr>
          <w:rFonts w:ascii="Century Schoolbook" w:eastAsia="Times New Roman" w:hAnsi="Century Schoolbook" w:cs="Segoe UI"/>
          <w:lang w:eastAsia="pt-BR"/>
        </w:rPr>
        <w:instrText xml:space="preserve"> REF _Ref43743304 \h  \* MERGEFORMAT </w:instrText>
      </w:r>
      <w:r w:rsidRPr="00C2678A">
        <w:rPr>
          <w:rFonts w:ascii="Century Schoolbook" w:eastAsia="Times New Roman" w:hAnsi="Century Schoolbook" w:cs="Segoe UI"/>
          <w:lang w:eastAsia="pt-BR"/>
        </w:rPr>
      </w:r>
      <w:r w:rsidRPr="00C2678A">
        <w:rPr>
          <w:rFonts w:ascii="Century Schoolbook" w:eastAsia="Times New Roman" w:hAnsi="Century Schoolbook" w:cs="Segoe UI"/>
          <w:lang w:eastAsia="pt-BR"/>
        </w:rPr>
        <w:fldChar w:fldCharType="separate"/>
      </w:r>
      <w:r w:rsidRPr="003701F1">
        <w:t xml:space="preserve">Figura </w:t>
      </w:r>
      <w:r>
        <w:rPr>
          <w:noProof/>
        </w:rPr>
        <w:t>1</w:t>
      </w:r>
      <w:r w:rsidRPr="00C2678A">
        <w:rPr>
          <w:rFonts w:ascii="Century Schoolbook" w:eastAsia="Times New Roman" w:hAnsi="Century Schoolbook" w:cs="Segoe UI"/>
          <w:lang w:eastAsia="pt-BR"/>
        </w:rPr>
        <w:fldChar w:fldCharType="end"/>
      </w:r>
      <w:r w:rsidRPr="00C2678A">
        <w:rPr>
          <w:rFonts w:ascii="Century Schoolbook" w:eastAsia="Times New Roman" w:hAnsi="Century Schoolbook" w:cs="Segoe UI"/>
          <w:lang w:eastAsia="pt-BR"/>
        </w:rPr>
        <w:t xml:space="preserve"> está descrito um </w:t>
      </w:r>
      <w:r w:rsidRPr="003701F1">
        <w:t xml:space="preserve">processo genérico de envio dos </w:t>
      </w:r>
      <w:r w:rsidRPr="00421A82">
        <w:t>dados d</w:t>
      </w:r>
      <w:r>
        <w:t>as Reclamações registradas nos</w:t>
      </w:r>
      <w:r w:rsidRPr="00D53810">
        <w:t xml:space="preserve"> </w:t>
      </w:r>
      <w:r>
        <w:t xml:space="preserve">canais </w:t>
      </w:r>
      <w:r w:rsidRPr="00D53810">
        <w:t>de atendimento da Anatel</w:t>
      </w:r>
      <w:r>
        <w:t xml:space="preserve">, </w:t>
      </w:r>
      <w:r w:rsidRPr="00106D8F">
        <w:t>passando pela extração, armazenamento, processamento (parse) e envio a ESAQ.</w:t>
      </w:r>
    </w:p>
    <w:p w14:paraId="4657891A" w14:textId="17609125" w:rsidR="00C2678A" w:rsidRPr="00C2678A" w:rsidRDefault="00C2678A" w:rsidP="00C2678A">
      <w:pPr>
        <w:pStyle w:val="PargrafodaLista"/>
        <w:rPr>
          <w:i/>
          <w:iCs/>
          <w:highlight w:val="yellow"/>
        </w:rPr>
      </w:pPr>
      <w:r w:rsidRPr="00C2678A">
        <w:rPr>
          <w:i/>
          <w:iCs/>
          <w:noProof/>
        </w:rPr>
        <w:drawing>
          <wp:inline distT="0" distB="0" distL="0" distR="0" wp14:anchorId="68697185" wp14:editId="374E4DBE">
            <wp:extent cx="4296760" cy="1299210"/>
            <wp:effectExtent l="0" t="0" r="889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176" cy="13035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3396F1" w14:textId="47B058F2" w:rsidR="00C2678A" w:rsidRPr="00C2678A" w:rsidRDefault="00C2678A" w:rsidP="00C2678A">
      <w:pPr>
        <w:pStyle w:val="PargrafodaLista"/>
        <w:rPr>
          <w:i/>
          <w:iCs/>
          <w:color w:val="46464A" w:themeColor="text2"/>
          <w:sz w:val="18"/>
          <w:szCs w:val="18"/>
        </w:rPr>
      </w:pPr>
      <w:bookmarkStart w:id="23" w:name="_Ref50558741"/>
      <w:r w:rsidRPr="00C2678A">
        <w:rPr>
          <w:i/>
          <w:iCs/>
          <w:color w:val="46464A" w:themeColor="text2"/>
          <w:sz w:val="18"/>
          <w:szCs w:val="18"/>
        </w:rPr>
        <w:t xml:space="preserve">Figura </w:t>
      </w:r>
      <w:r w:rsidRPr="00C2678A">
        <w:rPr>
          <w:i/>
          <w:iCs/>
          <w:color w:val="46464A" w:themeColor="text2"/>
          <w:sz w:val="18"/>
          <w:szCs w:val="18"/>
        </w:rPr>
        <w:fldChar w:fldCharType="begin"/>
      </w:r>
      <w:r w:rsidRPr="00C2678A">
        <w:rPr>
          <w:i/>
          <w:iCs/>
          <w:color w:val="46464A" w:themeColor="text2"/>
          <w:sz w:val="18"/>
          <w:szCs w:val="18"/>
        </w:rPr>
        <w:instrText>SEQ Figura \* ARABIC</w:instrText>
      </w:r>
      <w:r w:rsidRPr="00C2678A">
        <w:rPr>
          <w:i/>
          <w:iCs/>
          <w:color w:val="46464A" w:themeColor="text2"/>
          <w:sz w:val="18"/>
          <w:szCs w:val="18"/>
        </w:rPr>
        <w:fldChar w:fldCharType="separate"/>
      </w:r>
      <w:r w:rsidRPr="00C2678A">
        <w:rPr>
          <w:i/>
          <w:iCs/>
          <w:color w:val="46464A" w:themeColor="text2"/>
          <w:sz w:val="18"/>
          <w:szCs w:val="18"/>
        </w:rPr>
        <w:t>1</w:t>
      </w:r>
      <w:r w:rsidRPr="00C2678A">
        <w:rPr>
          <w:i/>
          <w:iCs/>
          <w:color w:val="46464A" w:themeColor="text2"/>
          <w:sz w:val="18"/>
          <w:szCs w:val="18"/>
        </w:rPr>
        <w:fldChar w:fldCharType="end"/>
      </w:r>
      <w:bookmarkEnd w:id="23"/>
      <w:r w:rsidRPr="00C2678A">
        <w:rPr>
          <w:i/>
          <w:iCs/>
          <w:color w:val="46464A" w:themeColor="text2"/>
          <w:sz w:val="18"/>
          <w:szCs w:val="18"/>
        </w:rPr>
        <w:t xml:space="preserve"> - Processo genérico de envio dos dados das Reclamações registradas nos canais de atendimento da Anatel</w:t>
      </w:r>
    </w:p>
    <w:p w14:paraId="78D88175" w14:textId="77777777" w:rsidR="00CF1660" w:rsidRPr="00654C16" w:rsidRDefault="00CF1660" w:rsidP="00CF1660">
      <w:pPr>
        <w:pStyle w:val="Ttulo3"/>
        <w:numPr>
          <w:ilvl w:val="2"/>
          <w:numId w:val="1"/>
        </w:numPr>
      </w:pPr>
      <w:bookmarkStart w:id="24" w:name="_Toc72506526"/>
      <w:bookmarkStart w:id="25" w:name="_Toc98167119"/>
      <w:r w:rsidRPr="00654C16">
        <w:t>Plano Amostral</w:t>
      </w:r>
      <w:r>
        <w:t xml:space="preserve"> prévio</w:t>
      </w:r>
      <w:bookmarkEnd w:id="24"/>
      <w:bookmarkEnd w:id="25"/>
    </w:p>
    <w:p w14:paraId="0AF1B940" w14:textId="77777777" w:rsidR="00896C28" w:rsidRDefault="00CF1660" w:rsidP="00345B7B">
      <w:pPr>
        <w:pStyle w:val="PargrafodaLista"/>
        <w:rPr>
          <w:u w:color="FFFF00"/>
        </w:rPr>
      </w:pPr>
      <w:r w:rsidRPr="00654C16">
        <w:t>NÃO APLICÁVEL - Para os I</w:t>
      </w:r>
      <w:r>
        <w:t>R</w:t>
      </w:r>
      <w:r w:rsidRPr="00654C16">
        <w:t xml:space="preserve"> e IN</w:t>
      </w:r>
      <w:r>
        <w:t>F</w:t>
      </w:r>
      <w:r w:rsidRPr="00654C16">
        <w:t xml:space="preserve">3 serão </w:t>
      </w:r>
      <w:r w:rsidR="00896C28" w:rsidRPr="00654C16">
        <w:t>coletadas</w:t>
      </w:r>
      <w:r w:rsidRPr="00654C16">
        <w:t xml:space="preserve"> </w:t>
      </w:r>
      <w:r w:rsidR="003311B2" w:rsidRPr="003311B2">
        <w:t>todas as reclamações válidas registradas na Anatel no período de análise</w:t>
      </w:r>
      <w:r w:rsidRPr="003311B2">
        <w:t>, não havendo, portanto, definição de plano amostral prévio para a coleta de dados.</w:t>
      </w:r>
      <w:r w:rsidR="00345B7B" w:rsidRPr="003311B2">
        <w:rPr>
          <w:u w:color="FFFF00"/>
        </w:rPr>
        <w:t xml:space="preserve"> </w:t>
      </w:r>
    </w:p>
    <w:p w14:paraId="4978F985" w14:textId="0A80D17F" w:rsidR="003311B2" w:rsidRPr="003311B2" w:rsidRDefault="00345B7B" w:rsidP="00345B7B">
      <w:pPr>
        <w:pStyle w:val="PargrafodaLista"/>
        <w:rPr>
          <w:u w:color="FFFF00"/>
        </w:rPr>
      </w:pPr>
      <w:r w:rsidRPr="00D710B7">
        <w:rPr>
          <w:u w:color="FFFF00"/>
        </w:rPr>
        <w:t>Não há quantidade mínima de acessos para cálculo IR, desde que seja diferente de 0 (zero).</w:t>
      </w:r>
      <w:r w:rsidRPr="003311B2">
        <w:rPr>
          <w:u w:color="FFFF00"/>
        </w:rPr>
        <w:t xml:space="preserve"> </w:t>
      </w:r>
    </w:p>
    <w:p w14:paraId="5008FEFD" w14:textId="77777777" w:rsidR="00CF1660" w:rsidRPr="008063D5" w:rsidRDefault="00CF1660" w:rsidP="00CF1660">
      <w:pPr>
        <w:pStyle w:val="Ttulo3"/>
        <w:numPr>
          <w:ilvl w:val="2"/>
          <w:numId w:val="1"/>
        </w:numPr>
      </w:pPr>
      <w:bookmarkStart w:id="26" w:name="_Toc72506527"/>
      <w:bookmarkStart w:id="27" w:name="_Toc98167120"/>
      <w:r w:rsidRPr="008063D5">
        <w:t xml:space="preserve">Base de </w:t>
      </w:r>
      <w:r>
        <w:t>D</w:t>
      </w:r>
      <w:r w:rsidRPr="008063D5">
        <w:t xml:space="preserve">ados </w:t>
      </w:r>
      <w:r>
        <w:t>C</w:t>
      </w:r>
      <w:r w:rsidRPr="008063D5">
        <w:t>oletados</w:t>
      </w:r>
      <w:bookmarkEnd w:id="26"/>
      <w:bookmarkEnd w:id="27"/>
    </w:p>
    <w:p w14:paraId="7BFDA146" w14:textId="7F4774A6" w:rsidR="00131360" w:rsidRDefault="00131360" w:rsidP="00CF1660">
      <w:pPr>
        <w:pStyle w:val="PargrafodaLista"/>
      </w:pPr>
      <w:r>
        <w:t xml:space="preserve">A coleta da base de reclamações na Anatel é de responsabilidade da Anatel, a qual cabe também o reporte à ESAQ. </w:t>
      </w:r>
    </w:p>
    <w:p w14:paraId="311855D5" w14:textId="4FAAA5F6" w:rsidR="00AA6B08" w:rsidRDefault="00CF1660" w:rsidP="00CF1660">
      <w:pPr>
        <w:pStyle w:val="PargrafodaLista"/>
      </w:pPr>
      <w:r w:rsidRPr="00D53810">
        <w:t>Somente serão utilizados os registros classificados com o campo “Tipo de Atendimento” igual a “Reclamação”</w:t>
      </w:r>
      <w:r w:rsidR="00AA6B08">
        <w:t xml:space="preserve"> no Anatel Consumidor</w:t>
      </w:r>
      <w:r w:rsidRPr="00D53810">
        <w:t xml:space="preserve">. </w:t>
      </w:r>
    </w:p>
    <w:p w14:paraId="5A0B53FC" w14:textId="77777777" w:rsidR="00131360" w:rsidRDefault="00131360" w:rsidP="00131360">
      <w:pPr>
        <w:pStyle w:val="Ttulo3"/>
        <w:numPr>
          <w:ilvl w:val="3"/>
          <w:numId w:val="33"/>
        </w:numPr>
        <w:spacing w:line="254" w:lineRule="auto"/>
        <w:ind w:left="851" w:hanging="851"/>
        <w:rPr>
          <w:i/>
          <w:iCs/>
        </w:rPr>
      </w:pPr>
      <w:bookmarkStart w:id="28" w:name="_Toc73467799"/>
      <w:bookmarkStart w:id="29" w:name="_Toc73465688"/>
      <w:bookmarkStart w:id="30" w:name="_Toc98167121"/>
      <w:r>
        <w:t>Campos da Base de Dados Coletados</w:t>
      </w:r>
      <w:bookmarkEnd w:id="28"/>
      <w:bookmarkEnd w:id="29"/>
      <w:bookmarkEnd w:id="30"/>
    </w:p>
    <w:p w14:paraId="75FDEB3B" w14:textId="6FF128E2" w:rsidR="00864619" w:rsidRPr="00864619" w:rsidRDefault="00864619" w:rsidP="006409F9">
      <w:pPr>
        <w:pStyle w:val="PargrafodaLista"/>
        <w:numPr>
          <w:ilvl w:val="1"/>
          <w:numId w:val="26"/>
        </w:numPr>
        <w:ind w:left="709" w:firstLine="142"/>
        <w:rPr>
          <w:b/>
          <w:bCs/>
          <w:i/>
          <w:iCs/>
        </w:rPr>
      </w:pPr>
      <w:r w:rsidRPr="00864619">
        <w:rPr>
          <w:b/>
          <w:bCs/>
          <w:i/>
          <w:iCs/>
        </w:rPr>
        <w:t>Base de Reclamações</w:t>
      </w:r>
    </w:p>
    <w:p w14:paraId="3161EBFA" w14:textId="12D44F96" w:rsidR="00CF1660" w:rsidRDefault="00AA6B08" w:rsidP="00CF1660">
      <w:pPr>
        <w:pStyle w:val="PargrafodaLista"/>
      </w:pPr>
      <w:r>
        <w:t>Os campos existentes n</w:t>
      </w:r>
      <w:r w:rsidR="00131360">
        <w:t>o</w:t>
      </w:r>
      <w:r>
        <w:t xml:space="preserve"> </w:t>
      </w:r>
      <w:r w:rsidR="00CF1660" w:rsidRPr="00D53810">
        <w:t xml:space="preserve">arquivo </w:t>
      </w:r>
      <w:r w:rsidR="00131360" w:rsidRPr="00896C28">
        <w:t>Base de Reclamações nos canais de atendimento da Anatel</w:t>
      </w:r>
      <w:r w:rsidR="00131360" w:rsidRPr="00D53810">
        <w:t xml:space="preserve"> </w:t>
      </w:r>
      <w:r w:rsidR="00CF1660" w:rsidRPr="00D53810">
        <w:t xml:space="preserve">são </w:t>
      </w:r>
      <w:r w:rsidR="00131360">
        <w:t xml:space="preserve">os </w:t>
      </w:r>
      <w:r w:rsidR="00CF1660">
        <w:t>a</w:t>
      </w:r>
      <w:r w:rsidR="00CF1660" w:rsidRPr="00D53810">
        <w:t xml:space="preserve">presentados </w:t>
      </w:r>
      <w:r w:rsidR="00900929" w:rsidRPr="00D53810">
        <w:t>na</w:t>
      </w:r>
      <w:r w:rsidR="00900929">
        <w:t xml:space="preserve"> Tabela 2</w:t>
      </w:r>
      <w:r w:rsidR="00131360">
        <w:t>, abrangendo os dados de ambos os indicadores</w:t>
      </w:r>
      <w: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2128"/>
        <w:gridCol w:w="4394"/>
        <w:gridCol w:w="1836"/>
      </w:tblGrid>
      <w:tr w:rsidR="00837D61" w:rsidRPr="00D53810" w14:paraId="13DF807C" w14:textId="2EA95DC5" w:rsidTr="00D0424D">
        <w:trPr>
          <w:trHeight w:val="330"/>
          <w:tblHeader/>
          <w:jc w:val="center"/>
        </w:trPr>
        <w:tc>
          <w:tcPr>
            <w:tcW w:w="239" w:type="pct"/>
            <w:shd w:val="clear" w:color="auto" w:fill="D3DCE3" w:themeFill="accent2" w:themeFillTint="66"/>
            <w:vAlign w:val="center"/>
          </w:tcPr>
          <w:p w14:paraId="08C14300" w14:textId="64AB5BFF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212" w:type="pct"/>
            <w:shd w:val="clear" w:color="auto" w:fill="D3DCE3" w:themeFill="accent2" w:themeFillTint="66"/>
            <w:noWrap/>
            <w:vAlign w:val="center"/>
            <w:hideMark/>
          </w:tcPr>
          <w:p w14:paraId="599998F8" w14:textId="312237BE" w:rsidR="00837D61" w:rsidRPr="00D53810" w:rsidRDefault="00837D61" w:rsidP="009A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D5381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2503" w:type="pct"/>
            <w:shd w:val="clear" w:color="auto" w:fill="D3DCE3" w:themeFill="accent2" w:themeFillTint="66"/>
            <w:noWrap/>
            <w:vAlign w:val="center"/>
            <w:hideMark/>
          </w:tcPr>
          <w:p w14:paraId="748E5854" w14:textId="77777777" w:rsidR="00837D61" w:rsidRPr="00D53810" w:rsidRDefault="00837D61" w:rsidP="009A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D5381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  <w:tc>
          <w:tcPr>
            <w:tcW w:w="1046" w:type="pct"/>
            <w:shd w:val="clear" w:color="auto" w:fill="D3DCE3" w:themeFill="accent2" w:themeFillTint="66"/>
            <w:vAlign w:val="center"/>
          </w:tcPr>
          <w:p w14:paraId="327F24A9" w14:textId="0DEE42C6" w:rsidR="00837D61" w:rsidRPr="00D53810" w:rsidRDefault="00837D61" w:rsidP="009A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Obrigatoriedade</w:t>
            </w:r>
          </w:p>
        </w:tc>
      </w:tr>
      <w:tr w:rsidR="00837D61" w:rsidRPr="00D53810" w14:paraId="1E55A890" w14:textId="52AE35EB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5F17DE3F" w14:textId="7DC13019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212" w:type="pct"/>
            <w:noWrap/>
            <w:vAlign w:val="center"/>
          </w:tcPr>
          <w:p w14:paraId="0050D32B" w14:textId="79341BB5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D53810">
              <w:rPr>
                <w:rFonts w:ascii="Calibri" w:hAnsi="Calibri" w:cs="Calibri"/>
              </w:rPr>
              <w:t>DATA</w:t>
            </w:r>
            <w:r>
              <w:rPr>
                <w:rFonts w:ascii="Calibri" w:hAnsi="Calibri" w:cs="Calibri"/>
              </w:rPr>
              <w:t>_REGISTRO</w:t>
            </w:r>
          </w:p>
        </w:tc>
        <w:tc>
          <w:tcPr>
            <w:tcW w:w="2503" w:type="pct"/>
            <w:noWrap/>
            <w:vAlign w:val="center"/>
          </w:tcPr>
          <w:p w14:paraId="37C1BBFD" w14:textId="1906B9E6" w:rsidR="00837D61" w:rsidRPr="00CB0712" w:rsidRDefault="00837D61" w:rsidP="00837D61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 xml:space="preserve">Data </w:t>
            </w:r>
            <w:r w:rsidR="00864619">
              <w:rPr>
                <w:rFonts w:ascii="Calibri" w:hAnsi="Calibri" w:cs="Calibri"/>
                <w:sz w:val="20"/>
                <w:szCs w:val="20"/>
              </w:rPr>
              <w:t>e hora do</w:t>
            </w:r>
            <w:r w:rsidRPr="00CB0712">
              <w:rPr>
                <w:rFonts w:ascii="Calibri" w:hAnsi="Calibri" w:cs="Calibri"/>
                <w:sz w:val="20"/>
                <w:szCs w:val="20"/>
              </w:rPr>
              <w:t xml:space="preserve"> Registro da Reclamação no formato dd-mm-aaaa </w:t>
            </w:r>
            <w:r w:rsidR="00864619" w:rsidRPr="00CB0712">
              <w:rPr>
                <w:rFonts w:ascii="Calibri" w:hAnsi="Calibri" w:cs="Calibri"/>
                <w:sz w:val="20"/>
                <w:szCs w:val="20"/>
              </w:rPr>
              <w:t>HH:MM:SS</w:t>
            </w:r>
            <w:r w:rsidR="00880653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00576000" w14:textId="0884621A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2A0488C8" w14:textId="330A9B7F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2D7ECE9F" w14:textId="775F2E75" w:rsidR="00837D61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2</w:t>
            </w:r>
          </w:p>
        </w:tc>
        <w:tc>
          <w:tcPr>
            <w:tcW w:w="1212" w:type="pct"/>
            <w:noWrap/>
            <w:vAlign w:val="center"/>
          </w:tcPr>
          <w:p w14:paraId="57306165" w14:textId="31B5FB84" w:rsidR="00837D61" w:rsidRPr="00A85E89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>
              <w:rPr>
                <w:rFonts w:ascii="Calibri" w:hAnsi="Calibri" w:cs="Calibri"/>
              </w:rPr>
              <w:t>PROTOCOLO</w:t>
            </w:r>
          </w:p>
        </w:tc>
        <w:tc>
          <w:tcPr>
            <w:tcW w:w="2503" w:type="pct"/>
            <w:noWrap/>
            <w:vAlign w:val="center"/>
          </w:tcPr>
          <w:p w14:paraId="76154BA9" w14:textId="0027AAC2" w:rsidR="00837D61" w:rsidRPr="00CB0712" w:rsidRDefault="00837D61" w:rsidP="00837D61">
            <w:pPr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Número de Protocolo informado pela Anatel ao consumidor, quando do registro de uma reclamação no Anatel Consumidor</w:t>
            </w:r>
            <w:r w:rsidR="00880653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38FC1328" w14:textId="08FD8A25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0AD99608" w14:textId="3977BA5A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6F075C6E" w14:textId="1986369E" w:rsidR="00837D61" w:rsidRPr="000F7AE9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212" w:type="pct"/>
            <w:noWrap/>
            <w:vAlign w:val="center"/>
          </w:tcPr>
          <w:p w14:paraId="0B003A33" w14:textId="74C9712A" w:rsidR="00837D61" w:rsidRPr="000F7AE9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0F7AE9">
              <w:rPr>
                <w:rFonts w:ascii="Calibri" w:hAnsi="Calibri" w:cs="Calibri"/>
              </w:rPr>
              <w:t>MARCA</w:t>
            </w:r>
          </w:p>
        </w:tc>
        <w:tc>
          <w:tcPr>
            <w:tcW w:w="2503" w:type="pct"/>
            <w:noWrap/>
            <w:vAlign w:val="center"/>
          </w:tcPr>
          <w:p w14:paraId="22C56C54" w14:textId="77777777" w:rsidR="00837D61" w:rsidRPr="00CB0712" w:rsidRDefault="00837D61" w:rsidP="00837D61">
            <w:pPr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Nome da Marca</w:t>
            </w:r>
          </w:p>
        </w:tc>
        <w:tc>
          <w:tcPr>
            <w:tcW w:w="1046" w:type="pct"/>
            <w:vAlign w:val="center"/>
          </w:tcPr>
          <w:p w14:paraId="4134D9D9" w14:textId="01A9760D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174054F5" w14:textId="23963ACB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11860BCE" w14:textId="4CEA0578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212" w:type="pct"/>
            <w:noWrap/>
            <w:vAlign w:val="center"/>
          </w:tcPr>
          <w:p w14:paraId="585D5745" w14:textId="0871D1B0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D53810">
              <w:rPr>
                <w:rFonts w:ascii="Calibri" w:hAnsi="Calibri" w:cs="Calibri"/>
              </w:rPr>
              <w:t>PRESTADORA</w:t>
            </w:r>
          </w:p>
        </w:tc>
        <w:tc>
          <w:tcPr>
            <w:tcW w:w="2503" w:type="pct"/>
            <w:noWrap/>
            <w:vAlign w:val="center"/>
          </w:tcPr>
          <w:p w14:paraId="0FE9CBE9" w14:textId="30C33884" w:rsidR="00837D61" w:rsidRPr="00CB0712" w:rsidRDefault="00837D61" w:rsidP="00837D61">
            <w:pPr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 xml:space="preserve">Nome da </w:t>
            </w:r>
            <w:r w:rsidR="004D6E3A">
              <w:rPr>
                <w:rFonts w:ascii="Calibri" w:hAnsi="Calibri" w:cs="Calibri"/>
                <w:sz w:val="20"/>
                <w:szCs w:val="20"/>
              </w:rPr>
              <w:t>Prestadora</w:t>
            </w:r>
          </w:p>
        </w:tc>
        <w:tc>
          <w:tcPr>
            <w:tcW w:w="1046" w:type="pct"/>
            <w:vAlign w:val="center"/>
          </w:tcPr>
          <w:p w14:paraId="555A32DF" w14:textId="5D228492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4A3C1AC9" w14:textId="005E668A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613E017B" w14:textId="48E09DAA" w:rsidR="00837D61" w:rsidRPr="00A85E89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212" w:type="pct"/>
            <w:noWrap/>
            <w:vAlign w:val="center"/>
          </w:tcPr>
          <w:p w14:paraId="1A07EE08" w14:textId="62199AB5" w:rsidR="00837D61" w:rsidRPr="00A85E89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A85E89">
              <w:rPr>
                <w:rFonts w:ascii="Calibri" w:hAnsi="Calibri" w:cs="Calibri"/>
              </w:rPr>
              <w:t>PROTOCOLO</w:t>
            </w:r>
            <w:r>
              <w:rPr>
                <w:rFonts w:ascii="Calibri" w:hAnsi="Calibri" w:cs="Calibri"/>
              </w:rPr>
              <w:t>_</w:t>
            </w:r>
            <w:r w:rsidR="0071628F">
              <w:rPr>
                <w:rFonts w:ascii="Calibri" w:hAnsi="Calibri" w:cs="Calibri"/>
              </w:rPr>
              <w:t>PRESTADORA</w:t>
            </w:r>
          </w:p>
        </w:tc>
        <w:tc>
          <w:tcPr>
            <w:tcW w:w="2503" w:type="pct"/>
            <w:noWrap/>
            <w:vAlign w:val="center"/>
          </w:tcPr>
          <w:p w14:paraId="603E1F1A" w14:textId="0CC50758" w:rsidR="00837D61" w:rsidRPr="00864619" w:rsidRDefault="00837D61" w:rsidP="00837D6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 xml:space="preserve">Protocolo de Ouvidoria informado pelo consumidor no registro da solicitação </w:t>
            </w:r>
            <w:r w:rsidR="00864619" w:rsidRPr="00CB0712">
              <w:rPr>
                <w:rFonts w:ascii="Calibri" w:hAnsi="Calibri" w:cs="Calibri"/>
                <w:sz w:val="20"/>
                <w:szCs w:val="20"/>
              </w:rPr>
              <w:t>no Anatel Consumidor</w:t>
            </w:r>
            <w:r w:rsidRPr="00CB0712">
              <w:rPr>
                <w:rFonts w:ascii="Calibri" w:hAnsi="Calibri" w:cs="Calibri"/>
                <w:sz w:val="20"/>
                <w:szCs w:val="20"/>
              </w:rPr>
              <w:t xml:space="preserve"> (ou NULL)</w:t>
            </w:r>
            <w:r w:rsidR="0086461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40906139" w14:textId="1044C98F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2C16C640" w14:textId="7DEE9E2C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7AA52B52" w14:textId="6C0D7120" w:rsidR="00837D61" w:rsidRPr="00F9280F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212" w:type="pct"/>
            <w:noWrap/>
            <w:vAlign w:val="center"/>
          </w:tcPr>
          <w:p w14:paraId="7EDC71E6" w14:textId="22CBAC7E" w:rsidR="00837D61" w:rsidRPr="00F9280F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F9280F">
              <w:rPr>
                <w:rFonts w:ascii="Calibri" w:hAnsi="Calibri" w:cs="Calibri"/>
              </w:rPr>
              <w:t>CANAL</w:t>
            </w:r>
            <w:r>
              <w:rPr>
                <w:rFonts w:ascii="Calibri" w:hAnsi="Calibri" w:cs="Calibri"/>
              </w:rPr>
              <w:t>_</w:t>
            </w:r>
            <w:r w:rsidRPr="00F9280F">
              <w:rPr>
                <w:rFonts w:ascii="Calibri" w:hAnsi="Calibri" w:cs="Calibri"/>
              </w:rPr>
              <w:t>ENTRADA</w:t>
            </w:r>
          </w:p>
        </w:tc>
        <w:tc>
          <w:tcPr>
            <w:tcW w:w="2503" w:type="pct"/>
            <w:noWrap/>
            <w:vAlign w:val="center"/>
          </w:tcPr>
          <w:p w14:paraId="6A0A7F6F" w14:textId="7DB76094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Aplicativo Móvel</w:t>
            </w:r>
            <w:r w:rsidR="00864619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2FC7C155" w14:textId="7F011502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Atendimento Presencial</w:t>
            </w:r>
            <w:r w:rsidR="00864619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1D50A4F6" w14:textId="678FE8AF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Central Telefônica</w:t>
            </w:r>
            <w:r w:rsidR="00864619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39D524FE" w14:textId="16DE5E43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Web (site Anatel)</w:t>
            </w:r>
            <w:r w:rsidR="00864619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40F903E2" w14:textId="6BD2FE43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Correspondência</w:t>
            </w:r>
            <w:r w:rsidR="0086461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4636FDBD" w14:textId="39F51CD6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625A36C9" w14:textId="46B109F6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05A34A3A" w14:textId="5AB9C7D1" w:rsidR="00837D61" w:rsidRPr="005A71A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212" w:type="pct"/>
            <w:noWrap/>
            <w:vAlign w:val="center"/>
          </w:tcPr>
          <w:p w14:paraId="00C0543B" w14:textId="2D7BE8EB" w:rsidR="00837D61" w:rsidRPr="0025640B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highlight w:val="yellow"/>
                <w:lang w:eastAsia="pt-BR"/>
              </w:rPr>
            </w:pPr>
            <w:r w:rsidRPr="005A71A4">
              <w:rPr>
                <w:rFonts w:ascii="Calibri" w:hAnsi="Calibri" w:cs="Calibri"/>
              </w:rPr>
              <w:t>TIPO</w:t>
            </w:r>
            <w:r>
              <w:rPr>
                <w:rFonts w:ascii="Calibri" w:hAnsi="Calibri" w:cs="Calibri"/>
              </w:rPr>
              <w:t>_</w:t>
            </w:r>
            <w:r w:rsidRPr="005A71A4">
              <w:rPr>
                <w:rFonts w:ascii="Calibri" w:hAnsi="Calibri" w:cs="Calibri"/>
              </w:rPr>
              <w:t>ATENDIMENTO</w:t>
            </w:r>
          </w:p>
        </w:tc>
        <w:tc>
          <w:tcPr>
            <w:tcW w:w="2503" w:type="pct"/>
            <w:noWrap/>
            <w:vAlign w:val="center"/>
          </w:tcPr>
          <w:p w14:paraId="6D6BF9C7" w14:textId="77777777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Reclamação</w:t>
            </w:r>
          </w:p>
        </w:tc>
        <w:tc>
          <w:tcPr>
            <w:tcW w:w="1046" w:type="pct"/>
            <w:vAlign w:val="center"/>
          </w:tcPr>
          <w:p w14:paraId="10D7F517" w14:textId="0B6005D4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3E6D7AB0" w14:textId="47E23B36" w:rsidTr="00864619">
        <w:trPr>
          <w:trHeight w:val="55"/>
          <w:jc w:val="center"/>
        </w:trPr>
        <w:tc>
          <w:tcPr>
            <w:tcW w:w="239" w:type="pct"/>
            <w:vAlign w:val="center"/>
          </w:tcPr>
          <w:p w14:paraId="5239BC24" w14:textId="24338C0C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212" w:type="pct"/>
            <w:noWrap/>
            <w:vAlign w:val="center"/>
          </w:tcPr>
          <w:p w14:paraId="39F4AD30" w14:textId="64635827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D53810">
              <w:rPr>
                <w:rFonts w:ascii="Calibri" w:hAnsi="Calibri" w:cs="Calibri"/>
              </w:rPr>
              <w:t>SERVICO</w:t>
            </w:r>
          </w:p>
        </w:tc>
        <w:tc>
          <w:tcPr>
            <w:tcW w:w="2503" w:type="pct"/>
            <w:noWrap/>
            <w:vAlign w:val="center"/>
          </w:tcPr>
          <w:p w14:paraId="7AA4E10D" w14:textId="7777777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Telefonia Fixa (STFC),</w:t>
            </w:r>
          </w:p>
          <w:p w14:paraId="225AAF07" w14:textId="7777777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Celular Pré-Pago (SMP), Celular Pós-Pago (SMP),</w:t>
            </w:r>
          </w:p>
          <w:p w14:paraId="0BF96A66" w14:textId="7777777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Banda Larga Fixa (SCM) e</w:t>
            </w:r>
          </w:p>
          <w:p w14:paraId="7A739023" w14:textId="77777777" w:rsidR="00837D61" w:rsidRPr="00CB0712" w:rsidRDefault="00837D61" w:rsidP="00837D61">
            <w:pPr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TV por Assinatura (SeAC)</w:t>
            </w:r>
          </w:p>
        </w:tc>
        <w:tc>
          <w:tcPr>
            <w:tcW w:w="1046" w:type="pct"/>
            <w:vAlign w:val="center"/>
          </w:tcPr>
          <w:p w14:paraId="4D0667E0" w14:textId="7DCC3F73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69737155" w14:textId="09CBCD60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17AC9BFD" w14:textId="68906A25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212" w:type="pct"/>
            <w:noWrap/>
            <w:vAlign w:val="center"/>
          </w:tcPr>
          <w:p w14:paraId="0908820A" w14:textId="0BF3811B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53810">
              <w:rPr>
                <w:rFonts w:ascii="Calibri" w:hAnsi="Calibri" w:cs="Calibri"/>
              </w:rPr>
              <w:t>UF</w:t>
            </w:r>
          </w:p>
        </w:tc>
        <w:tc>
          <w:tcPr>
            <w:tcW w:w="2503" w:type="pct"/>
            <w:noWrap/>
            <w:vAlign w:val="center"/>
          </w:tcPr>
          <w:p w14:paraId="267173C7" w14:textId="11E724A9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Nome da Unidade Federativa</w:t>
            </w:r>
            <w:r w:rsidR="00864619">
              <w:rPr>
                <w:rFonts w:ascii="Calibri" w:hAnsi="Calibri" w:cs="Calibri"/>
                <w:sz w:val="20"/>
                <w:szCs w:val="20"/>
              </w:rPr>
              <w:t xml:space="preserve"> da reclamação</w:t>
            </w:r>
          </w:p>
        </w:tc>
        <w:tc>
          <w:tcPr>
            <w:tcW w:w="1046" w:type="pct"/>
            <w:vAlign w:val="center"/>
          </w:tcPr>
          <w:p w14:paraId="6A929CE9" w14:textId="1FAB09C7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453F8666" w14:textId="159A89F6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2A1A7FA1" w14:textId="0744F9B7" w:rsidR="00837D61" w:rsidRPr="005A71A4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212" w:type="pct"/>
            <w:noWrap/>
            <w:vAlign w:val="center"/>
          </w:tcPr>
          <w:p w14:paraId="0CCFB421" w14:textId="53E8EEB5" w:rsidR="00837D61" w:rsidRPr="005A71A4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5A71A4">
              <w:rPr>
                <w:rFonts w:ascii="Calibri" w:eastAsia="Times New Roman" w:hAnsi="Calibri" w:cs="Calibri"/>
                <w:lang w:eastAsia="pt-BR"/>
              </w:rPr>
              <w:t>MUNIC</w:t>
            </w:r>
            <w:r>
              <w:rPr>
                <w:rFonts w:ascii="Calibri" w:eastAsia="Times New Roman" w:hAnsi="Calibri" w:cs="Calibri"/>
                <w:lang w:eastAsia="pt-BR"/>
              </w:rPr>
              <w:t>I</w:t>
            </w:r>
            <w:r w:rsidRPr="005A71A4">
              <w:rPr>
                <w:rFonts w:ascii="Calibri" w:eastAsia="Times New Roman" w:hAnsi="Calibri" w:cs="Calibri"/>
                <w:lang w:eastAsia="pt-BR"/>
              </w:rPr>
              <w:t>PIO</w:t>
            </w:r>
          </w:p>
        </w:tc>
        <w:tc>
          <w:tcPr>
            <w:tcW w:w="2503" w:type="pct"/>
            <w:noWrap/>
            <w:vAlign w:val="center"/>
          </w:tcPr>
          <w:p w14:paraId="173E1F32" w14:textId="3F93C72F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Nome do </w:t>
            </w:r>
            <w:r w:rsidR="00864619">
              <w:rPr>
                <w:rFonts w:ascii="Calibri" w:hAnsi="Calibri" w:cs="Calibri"/>
                <w:color w:val="000000"/>
                <w:sz w:val="20"/>
                <w:szCs w:val="20"/>
              </w:rPr>
              <w:t>M</w:t>
            </w: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unicípio definido no IBGE</w:t>
            </w:r>
            <w:r w:rsidR="0086461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da reclamação</w:t>
            </w:r>
          </w:p>
        </w:tc>
        <w:tc>
          <w:tcPr>
            <w:tcW w:w="1046" w:type="pct"/>
            <w:vAlign w:val="center"/>
          </w:tcPr>
          <w:p w14:paraId="64AB6ABF" w14:textId="7FA2D973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245CE2DC" w14:textId="1F2B0D10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523DE7D2" w14:textId="7C2CA703" w:rsidR="00837D61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1212" w:type="pct"/>
            <w:noWrap/>
            <w:vAlign w:val="center"/>
          </w:tcPr>
          <w:p w14:paraId="3113CA9A" w14:textId="559F1037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COD_IBGE</w:t>
            </w:r>
          </w:p>
        </w:tc>
        <w:tc>
          <w:tcPr>
            <w:tcW w:w="2503" w:type="pct"/>
            <w:noWrap/>
            <w:vAlign w:val="center"/>
          </w:tcPr>
          <w:p w14:paraId="5F503DBA" w14:textId="7777777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Código IBGE da UF+Município</w:t>
            </w:r>
          </w:p>
        </w:tc>
        <w:tc>
          <w:tcPr>
            <w:tcW w:w="1046" w:type="pct"/>
            <w:vAlign w:val="center"/>
          </w:tcPr>
          <w:p w14:paraId="51A0D2F6" w14:textId="257D1FE4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30A671A3" w14:textId="21CA1165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2C439AC2" w14:textId="58100D82" w:rsidR="00837D61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212" w:type="pct"/>
            <w:noWrap/>
            <w:vAlign w:val="center"/>
          </w:tcPr>
          <w:p w14:paraId="1A77E70B" w14:textId="2BF334F6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31" w:name="_Hlk36741573"/>
            <w:r>
              <w:rPr>
                <w:rFonts w:ascii="Calibri" w:hAnsi="Calibri" w:cs="Calibri"/>
              </w:rPr>
              <w:t>DATA_FINALIZACAO</w:t>
            </w:r>
          </w:p>
        </w:tc>
        <w:tc>
          <w:tcPr>
            <w:tcW w:w="2503" w:type="pct"/>
            <w:noWrap/>
            <w:vAlign w:val="center"/>
          </w:tcPr>
          <w:p w14:paraId="04E751AA" w14:textId="7777777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Data final de tratamento indicada pelo sistema [dd-mm-aaaa](ou NULL)*</w:t>
            </w:r>
          </w:p>
          <w:p w14:paraId="393490DE" w14:textId="7777777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t>*A data de finalização se dá quando o consumidor realiza a avaliação do tratamento ou quando o prazo para a avaliação expira.</w:t>
            </w:r>
            <w:r w:rsidRPr="00CB0712">
              <w:rPr>
                <w:rFonts w:ascii="Calibri" w:hAnsi="Calibri" w:cs="Calibri"/>
                <w:sz w:val="20"/>
                <w:szCs w:val="20"/>
              </w:rPr>
              <w:t xml:space="preserve">  </w:t>
            </w:r>
          </w:p>
        </w:tc>
        <w:tc>
          <w:tcPr>
            <w:tcW w:w="1046" w:type="pct"/>
            <w:vAlign w:val="center"/>
          </w:tcPr>
          <w:p w14:paraId="600A03FD" w14:textId="4C3D4545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474B34A2" w14:textId="7B47F8DE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40640F25" w14:textId="7AE311F5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1212" w:type="pct"/>
            <w:noWrap/>
            <w:vAlign w:val="center"/>
          </w:tcPr>
          <w:p w14:paraId="7C623DA6" w14:textId="3894D2B4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53810">
              <w:rPr>
                <w:rFonts w:ascii="Calibri" w:hAnsi="Calibri" w:cs="Calibri"/>
              </w:rPr>
              <w:t>NOTA_</w:t>
            </w:r>
            <w:r>
              <w:rPr>
                <w:rFonts w:ascii="Calibri" w:hAnsi="Calibri" w:cs="Calibri"/>
              </w:rPr>
              <w:t>CONSUMIDOR</w:t>
            </w:r>
          </w:p>
        </w:tc>
        <w:tc>
          <w:tcPr>
            <w:tcW w:w="2503" w:type="pct"/>
            <w:noWrap/>
            <w:vAlign w:val="center"/>
          </w:tcPr>
          <w:p w14:paraId="5FE3F56D" w14:textId="5E678964" w:rsidR="00837D61" w:rsidRPr="00CB0712" w:rsidRDefault="00837D61" w:rsidP="00837D61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B07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atribuído pelo consumidor indicando sua satisfação com o tratamento, variando de 1 a 5, em que 1 significa totalmente insatisfeito e 5 significa totalmente satisfeito</w:t>
            </w:r>
            <w:r w:rsidR="008646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 Opções de</w:t>
            </w:r>
            <w:r w:rsidRPr="00CB07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1 a 5 (ou NULL)</w:t>
            </w:r>
            <w:r w:rsidR="008646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13235570" w14:textId="659740EE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5D7E3924" w14:textId="4D9155AB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48534BC1" w14:textId="7434ED1F" w:rsidR="00837D61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1212" w:type="pct"/>
            <w:noWrap/>
            <w:vAlign w:val="center"/>
          </w:tcPr>
          <w:p w14:paraId="2B2F031E" w14:textId="59A5CA6B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RESOLVIDA</w:t>
            </w:r>
          </w:p>
        </w:tc>
        <w:tc>
          <w:tcPr>
            <w:tcW w:w="2503" w:type="pct"/>
            <w:noWrap/>
            <w:vAlign w:val="center"/>
          </w:tcPr>
          <w:p w14:paraId="45976EB0" w14:textId="3044E73B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Informação fornecida pelo consumidor ao final do prazo de tratamento indicando se sua reclamação foi resolvida</w:t>
            </w:r>
            <w:r w:rsidR="00864619">
              <w:rPr>
                <w:rFonts w:ascii="Calibri" w:hAnsi="Calibri" w:cs="Calibri"/>
                <w:sz w:val="20"/>
                <w:szCs w:val="20"/>
              </w:rPr>
              <w:t>. Opções:</w:t>
            </w:r>
            <w:r w:rsidRPr="00CB0712">
              <w:rPr>
                <w:rFonts w:ascii="Calibri" w:hAnsi="Calibri" w:cs="Calibri"/>
                <w:sz w:val="20"/>
                <w:szCs w:val="20"/>
              </w:rPr>
              <w:t xml:space="preserve"> 1, 0, NULL</w:t>
            </w:r>
            <w:r w:rsidR="0086461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5B9072DC" w14:textId="76A2D4A2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103FCBD6" w14:textId="4F9357C9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6894BF7E" w14:textId="2D79A7B0" w:rsidR="00837D61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212" w:type="pct"/>
            <w:noWrap/>
            <w:vAlign w:val="center"/>
          </w:tcPr>
          <w:p w14:paraId="4E6306CC" w14:textId="3E8DFFA2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ID_SITUACAO</w:t>
            </w:r>
          </w:p>
        </w:tc>
        <w:tc>
          <w:tcPr>
            <w:tcW w:w="2503" w:type="pct"/>
            <w:noWrap/>
            <w:vAlign w:val="center"/>
          </w:tcPr>
          <w:p w14:paraId="4808AF74" w14:textId="7856AD5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Código da Situação da reclamação informando se foi Finalizada com avaliação (7), Finalizada sem avaliação (6) ou Não Finalizada (0)</w:t>
            </w:r>
            <w:r w:rsidR="0086461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629B8924" w14:textId="5FC43373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537C360F" w14:textId="03E92317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1DC3B5F9" w14:textId="2F22D44B" w:rsidR="00837D61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1212" w:type="pct"/>
            <w:noWrap/>
            <w:vAlign w:val="center"/>
          </w:tcPr>
          <w:p w14:paraId="7A7B8A49" w14:textId="2D833637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SITUACAO</w:t>
            </w:r>
          </w:p>
        </w:tc>
        <w:tc>
          <w:tcPr>
            <w:tcW w:w="2503" w:type="pct"/>
            <w:noWrap/>
            <w:vAlign w:val="center"/>
          </w:tcPr>
          <w:p w14:paraId="7074FF8A" w14:textId="4E24E449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Situação da reclamação informando se foi Finalizada com Avaliação ou Finalizada sem Avaliação (ou NULL)</w:t>
            </w:r>
            <w:r w:rsidR="0086461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21F3EA3F" w14:textId="04F6B280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66CC625D" w14:textId="256E31E7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4FF52C8A" w14:textId="6637146A" w:rsidR="00837D61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1212" w:type="pct"/>
            <w:noWrap/>
            <w:vAlign w:val="center"/>
          </w:tcPr>
          <w:p w14:paraId="5F32D110" w14:textId="7828CAB3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RESPONDIDA</w:t>
            </w:r>
          </w:p>
        </w:tc>
        <w:tc>
          <w:tcPr>
            <w:tcW w:w="2503" w:type="pct"/>
            <w:noWrap/>
            <w:vAlign w:val="center"/>
          </w:tcPr>
          <w:p w14:paraId="3B8B3711" w14:textId="3CD8398E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 xml:space="preserve">Situação da reclamação informando se foi respondida ou não pela </w:t>
            </w:r>
            <w:r w:rsidR="004D6E3A">
              <w:rPr>
                <w:rFonts w:ascii="Calibri" w:hAnsi="Calibri" w:cs="Calibri"/>
                <w:sz w:val="20"/>
                <w:szCs w:val="20"/>
              </w:rPr>
              <w:t>Prestadora</w:t>
            </w:r>
            <w:r w:rsidR="00864619">
              <w:rPr>
                <w:rFonts w:ascii="Calibri" w:hAnsi="Calibri" w:cs="Calibri"/>
                <w:sz w:val="20"/>
                <w:szCs w:val="20"/>
              </w:rPr>
              <w:t>. Opções:</w:t>
            </w:r>
            <w:r w:rsidRPr="00CB0712">
              <w:rPr>
                <w:rFonts w:ascii="Calibri" w:hAnsi="Calibri" w:cs="Calibri"/>
                <w:sz w:val="20"/>
                <w:szCs w:val="20"/>
              </w:rPr>
              <w:t xml:space="preserve"> 0 ou 1</w:t>
            </w:r>
            <w:r w:rsidR="0086461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0F7D3B8B" w14:textId="072A8550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659FE453" w14:textId="5262080E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0BC7CBC1" w14:textId="6A17182C" w:rsidR="00837D61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1212" w:type="pct"/>
            <w:noWrap/>
            <w:vAlign w:val="center"/>
          </w:tcPr>
          <w:p w14:paraId="49E665CC" w14:textId="0BBA7930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PRAZO_RESPOSTA</w:t>
            </w:r>
          </w:p>
        </w:tc>
        <w:tc>
          <w:tcPr>
            <w:tcW w:w="2503" w:type="pct"/>
            <w:noWrap/>
            <w:vAlign w:val="center"/>
          </w:tcPr>
          <w:p w14:paraId="26DC1F0C" w14:textId="5A9B6486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Quantidade de dias entre a Data_Abertura e Data_Resposta, considerando apenas as reclamações Respondidas</w:t>
            </w:r>
            <w:r w:rsidR="0086461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15DBE2A5" w14:textId="0548F302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0325446C" w14:textId="2F929A73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5F3A3A43" w14:textId="13073EE2" w:rsidR="00837D61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1212" w:type="pct"/>
            <w:noWrap/>
            <w:vAlign w:val="center"/>
          </w:tcPr>
          <w:p w14:paraId="4207439B" w14:textId="0AE07020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REABERTA</w:t>
            </w:r>
          </w:p>
        </w:tc>
        <w:tc>
          <w:tcPr>
            <w:tcW w:w="2503" w:type="pct"/>
            <w:noWrap/>
            <w:vAlign w:val="center"/>
          </w:tcPr>
          <w:p w14:paraId="2BB96A06" w14:textId="4045479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Situação da reclamação informando se foi reaberta pelo consumidor</w:t>
            </w:r>
            <w:r w:rsidR="00864619">
              <w:rPr>
                <w:rFonts w:ascii="Calibri" w:hAnsi="Calibri" w:cs="Calibri"/>
                <w:sz w:val="20"/>
                <w:szCs w:val="20"/>
              </w:rPr>
              <w:t>. Opções:</w:t>
            </w:r>
            <w:r w:rsidR="00864619" w:rsidRPr="00CB0712">
              <w:rPr>
                <w:rFonts w:ascii="Calibri" w:hAnsi="Calibri" w:cs="Calibri"/>
                <w:sz w:val="20"/>
                <w:szCs w:val="20"/>
              </w:rPr>
              <w:t xml:space="preserve"> 0 ou 1</w:t>
            </w:r>
            <w:r w:rsidR="0086461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263C04B2" w14:textId="5A9F35E4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</w:tbl>
    <w:p w14:paraId="47BE875A" w14:textId="73E37AE7" w:rsidR="00CF1660" w:rsidRPr="00D53810" w:rsidRDefault="00CF1660" w:rsidP="00CF1660">
      <w:pPr>
        <w:pStyle w:val="Legenda"/>
        <w:jc w:val="center"/>
      </w:pPr>
      <w:bookmarkStart w:id="32" w:name="_Ref36562775"/>
      <w:bookmarkEnd w:id="31"/>
      <w:r w:rsidRPr="00D53810">
        <w:t xml:space="preserve">Tabela </w:t>
      </w:r>
      <w:r w:rsidR="00132F09">
        <w:t>2</w:t>
      </w:r>
      <w:bookmarkEnd w:id="32"/>
      <w:r w:rsidRPr="00D53810">
        <w:t xml:space="preserve"> - </w:t>
      </w:r>
      <w:r w:rsidR="00864619">
        <w:t xml:space="preserve">Campos </w:t>
      </w:r>
      <w:r w:rsidR="00864619" w:rsidRPr="009917A5">
        <w:t xml:space="preserve">Base de Dados Coletados </w:t>
      </w:r>
      <w:r w:rsidR="00864619">
        <w:t>- A</w:t>
      </w:r>
      <w:r w:rsidR="00864619" w:rsidRPr="00953968">
        <w:t xml:space="preserve">rquivo </w:t>
      </w:r>
      <w:r w:rsidR="00896C28" w:rsidRPr="00896C28">
        <w:t>Base de Reclamações</w:t>
      </w:r>
    </w:p>
    <w:p w14:paraId="22D50770" w14:textId="77777777" w:rsidR="009A443D" w:rsidRPr="00896C28" w:rsidRDefault="009A443D" w:rsidP="00896C28">
      <w:pPr>
        <w:pStyle w:val="PargrafodaLista"/>
      </w:pPr>
      <w:r w:rsidRPr="002468C7">
        <w:t xml:space="preserve">Em todo </w:t>
      </w:r>
      <w:r w:rsidRPr="00896C28">
        <w:t>reporte de arquivo devem constar todos os campos listados, sendo obrigatório ou opcional somente o preenchimento do conteúdo do respectivo campo.</w:t>
      </w:r>
    </w:p>
    <w:p w14:paraId="1CE9682A" w14:textId="016D67CA" w:rsidR="003311B2" w:rsidRPr="00896C28" w:rsidRDefault="00CF1660" w:rsidP="00896C28">
      <w:pPr>
        <w:pStyle w:val="PargrafodaLista"/>
      </w:pPr>
      <w:r w:rsidRPr="00896C28">
        <w:lastRenderedPageBreak/>
        <w:t xml:space="preserve">O </w:t>
      </w:r>
      <w:r w:rsidR="009A443D" w:rsidRPr="00896C28">
        <w:t>M</w:t>
      </w:r>
      <w:r w:rsidRPr="00896C28">
        <w:t>unicípio considerado é aquele informado pelo consumidor no momento do registro da reclamação</w:t>
      </w:r>
      <w:r w:rsidR="009A443D" w:rsidRPr="00896C28">
        <w:t>.</w:t>
      </w:r>
      <w:r w:rsidR="003311B2" w:rsidRPr="00896C28">
        <w:t xml:space="preserve"> Caso o campo no Anatel Consumidor esteja sem esse preenchimento, será considerado como sendo o </w:t>
      </w:r>
      <w:r w:rsidR="00864619">
        <w:t>M</w:t>
      </w:r>
      <w:r w:rsidR="003311B2" w:rsidRPr="00896C28">
        <w:t>unicípio do endereço informado no cadastro do consumidor.</w:t>
      </w:r>
    </w:p>
    <w:p w14:paraId="41FC9BF6" w14:textId="562688E1" w:rsidR="00CF1660" w:rsidRPr="00896C28" w:rsidRDefault="00CF1660" w:rsidP="00896C28">
      <w:pPr>
        <w:pStyle w:val="PargrafodaLista"/>
      </w:pPr>
      <w:r w:rsidRPr="00896C28">
        <w:t xml:space="preserve">O </w:t>
      </w:r>
      <w:r w:rsidR="009A443D" w:rsidRPr="00896C28">
        <w:t>S</w:t>
      </w:r>
      <w:r w:rsidRPr="00896C28">
        <w:t xml:space="preserve">erviço considerado é aquele informado pelo consumidor no momento do registro da reclamação, salvo correções solicitadas pelas </w:t>
      </w:r>
      <w:r w:rsidR="004D6E3A">
        <w:t>Prestadora</w:t>
      </w:r>
      <w:r w:rsidRPr="00896C28">
        <w:t xml:space="preserve">s </w:t>
      </w:r>
      <w:r w:rsidR="00AA6B08" w:rsidRPr="00896C28">
        <w:t xml:space="preserve">e </w:t>
      </w:r>
      <w:r w:rsidRPr="00896C28">
        <w:t>aceitas pela Anatel.</w:t>
      </w:r>
    </w:p>
    <w:p w14:paraId="0F5E61F4" w14:textId="7E2572E2" w:rsidR="003311B2" w:rsidRPr="00896C28" w:rsidRDefault="003311B2" w:rsidP="00896C28">
      <w:pPr>
        <w:pStyle w:val="PargrafodaLista"/>
      </w:pPr>
      <w:r w:rsidRPr="00896C28">
        <w:t>Os quantitativos de reclamações serão apurados considerando o status das reclamações ao fim do 10º (décimo) dia do mês subsequente.</w:t>
      </w:r>
    </w:p>
    <w:p w14:paraId="7DB54035" w14:textId="5D8ECAD0" w:rsidR="00AC4F82" w:rsidRDefault="00AC4F82" w:rsidP="00896C28">
      <w:pPr>
        <w:pStyle w:val="PargrafodaLista"/>
        <w:rPr>
          <w:rFonts w:eastAsia="Times New Roman"/>
          <w:lang w:eastAsia="pt-BR"/>
        </w:rPr>
      </w:pPr>
      <w:r w:rsidRPr="00896C28">
        <w:t>Ressalta-se que não estão previstos o envio à ESAQ de campos com informações pessoais dos consumidores ou que não sejam os necessários à geração das informações mínimas para o cálculo</w:t>
      </w:r>
      <w:r>
        <w:rPr>
          <w:rFonts w:eastAsia="Times New Roman"/>
          <w:lang w:eastAsia="pt-BR"/>
        </w:rPr>
        <w:t xml:space="preserve"> dos indicadores.</w:t>
      </w:r>
    </w:p>
    <w:p w14:paraId="5A9601E7" w14:textId="77777777" w:rsidR="006409F9" w:rsidRDefault="006409F9" w:rsidP="00896C28">
      <w:pPr>
        <w:pStyle w:val="PargrafodaLista"/>
        <w:rPr>
          <w:rFonts w:eastAsia="Times New Roman"/>
          <w:lang w:eastAsia="pt-BR"/>
        </w:rPr>
      </w:pPr>
    </w:p>
    <w:p w14:paraId="0E399F02" w14:textId="2ED5DD12" w:rsidR="006409F9" w:rsidRPr="006409F9" w:rsidRDefault="006409F9" w:rsidP="006409F9">
      <w:pPr>
        <w:pStyle w:val="PargrafodaLista"/>
        <w:numPr>
          <w:ilvl w:val="1"/>
          <w:numId w:val="26"/>
        </w:numPr>
        <w:rPr>
          <w:b/>
          <w:bCs/>
          <w:i/>
          <w:iCs/>
        </w:rPr>
      </w:pPr>
      <w:r w:rsidRPr="006409F9">
        <w:rPr>
          <w:b/>
          <w:bCs/>
          <w:i/>
          <w:iCs/>
        </w:rPr>
        <w:t>Bases de acessos</w:t>
      </w:r>
    </w:p>
    <w:p w14:paraId="58B9136B" w14:textId="490CE1A7" w:rsidR="00AC4F82" w:rsidRPr="00896C28" w:rsidRDefault="00AC4F82" w:rsidP="00896C28">
      <w:pPr>
        <w:pStyle w:val="PargrafodaLista"/>
      </w:pPr>
      <w:r>
        <w:t>Adicionalmente, também é de responsabilidade</w:t>
      </w:r>
      <w:r w:rsidRPr="00270E04">
        <w:t xml:space="preserve"> </w:t>
      </w:r>
      <w:r>
        <w:t>pela</w:t>
      </w:r>
      <w:r w:rsidRPr="00270E04">
        <w:t xml:space="preserve"> Anatel</w:t>
      </w:r>
      <w:r>
        <w:t xml:space="preserve"> a </w:t>
      </w:r>
      <w:r w:rsidRPr="00270E04">
        <w:t>disponibiliza</w:t>
      </w:r>
      <w:r>
        <w:t xml:space="preserve">ção </w:t>
      </w:r>
      <w:r w:rsidRPr="00270E04">
        <w:t>à ESAQ</w:t>
      </w:r>
      <w:r>
        <w:t xml:space="preserve"> de</w:t>
      </w:r>
      <w:r w:rsidR="00CF1660" w:rsidRPr="00270E04">
        <w:t xml:space="preserve"> arquivo contendo </w:t>
      </w:r>
      <w:r w:rsidR="00CF1660" w:rsidRPr="00896C28">
        <w:t xml:space="preserve">as </w:t>
      </w:r>
      <w:r w:rsidR="009A443D" w:rsidRPr="00896C28">
        <w:t>B</w:t>
      </w:r>
      <w:r w:rsidR="00CF1660" w:rsidRPr="00896C28">
        <w:t>ases de acessos</w:t>
      </w:r>
      <w:r w:rsidRPr="00896C28">
        <w:t>.</w:t>
      </w:r>
      <w:r w:rsidR="00CF1660" w:rsidRPr="00896C28">
        <w:t xml:space="preserve"> </w:t>
      </w:r>
      <w:r w:rsidR="009A443D" w:rsidRPr="00896C28">
        <w:t xml:space="preserve">Esse arquivo de Bases de acessos será de utilização exclusiva para o cálculo do indicador IR. </w:t>
      </w:r>
      <w:bookmarkStart w:id="33" w:name="_Hlk72842155"/>
    </w:p>
    <w:p w14:paraId="12F7F8F2" w14:textId="10F6CE4C" w:rsidR="00CF1660" w:rsidRPr="00270E04" w:rsidRDefault="009A443D" w:rsidP="00896C28">
      <w:pPr>
        <w:pStyle w:val="PargrafodaLista"/>
      </w:pPr>
      <w:r w:rsidRPr="00896C28">
        <w:t xml:space="preserve">Os campos existentes no arquivo </w:t>
      </w:r>
      <w:bookmarkEnd w:id="33"/>
      <w:r w:rsidRPr="00896C28">
        <w:t xml:space="preserve">com as </w:t>
      </w:r>
      <w:r w:rsidR="007F24EC">
        <w:t>b</w:t>
      </w:r>
      <w:r w:rsidRPr="00896C28">
        <w:t>ases de acessos são os apresentados na</w:t>
      </w:r>
      <w:r w:rsidR="00CF1660" w:rsidRPr="00896C28">
        <w:t xml:space="preserve"> </w:t>
      </w:r>
      <w:r w:rsidRPr="007F24EC">
        <w:t xml:space="preserve">Tabela </w:t>
      </w:r>
      <w:r w:rsidR="00132F09" w:rsidRPr="002A12B3">
        <w:t>3</w:t>
      </w:r>
      <w:r w:rsidRPr="00896C28">
        <w:t xml:space="preserve"> abaixo, </w:t>
      </w:r>
      <w:r w:rsidR="00CF1660" w:rsidRPr="00896C28">
        <w:t>con</w:t>
      </w:r>
      <w:r w:rsidRPr="00896C28">
        <w:t>tendo</w:t>
      </w:r>
      <w:r w:rsidR="00CF1660" w:rsidRPr="00896C28">
        <w:t xml:space="preserve"> </w:t>
      </w:r>
      <w:r w:rsidRPr="00896C28">
        <w:t>informações</w:t>
      </w:r>
      <w:r w:rsidRPr="00270E04">
        <w:t xml:space="preserve"> já</w:t>
      </w:r>
      <w:r w:rsidR="00CF1660" w:rsidRPr="00270E04">
        <w:t xml:space="preserve"> são fornecid</w:t>
      </w:r>
      <w:r>
        <w:t>a</w:t>
      </w:r>
      <w:r w:rsidR="00CF1660" w:rsidRPr="00270E04">
        <w:t xml:space="preserve">s pelas </w:t>
      </w:r>
      <w:r w:rsidR="004D6E3A">
        <w:t>Prestadora</w:t>
      </w:r>
      <w:r w:rsidR="00CF1660" w:rsidRPr="00270E04">
        <w:t xml:space="preserve">s </w:t>
      </w:r>
      <w:r w:rsidR="006409F9">
        <w:t xml:space="preserve">à Anatel </w:t>
      </w:r>
      <w:r w:rsidR="00CF1660" w:rsidRPr="00270E04">
        <w:t>e</w:t>
      </w:r>
      <w:r w:rsidR="006409F9">
        <w:t>,</w:t>
      </w:r>
      <w:r w:rsidR="00CF1660" w:rsidRPr="00270E04">
        <w:t xml:space="preserve"> </w:t>
      </w:r>
      <w:r>
        <w:t>com</w:t>
      </w:r>
      <w:r w:rsidR="00CF1660" w:rsidRPr="00270E04">
        <w:t xml:space="preserve"> tratamento </w:t>
      </w:r>
      <w:r w:rsidRPr="00270E04">
        <w:t xml:space="preserve">posterior </w:t>
      </w:r>
      <w:r w:rsidR="00CF1660" w:rsidRPr="00270E04">
        <w:t>realizado pela Agência.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2128"/>
        <w:gridCol w:w="4394"/>
        <w:gridCol w:w="1836"/>
      </w:tblGrid>
      <w:tr w:rsidR="00837D61" w:rsidRPr="00270E04" w14:paraId="2FDA5DA2" w14:textId="27F1AF3B" w:rsidTr="00D0424D">
        <w:trPr>
          <w:trHeight w:val="330"/>
          <w:tblHeader/>
          <w:jc w:val="center"/>
        </w:trPr>
        <w:tc>
          <w:tcPr>
            <w:tcW w:w="239" w:type="pct"/>
            <w:shd w:val="clear" w:color="auto" w:fill="D3DCE3" w:themeFill="accent2" w:themeFillTint="66"/>
            <w:vAlign w:val="center"/>
          </w:tcPr>
          <w:p w14:paraId="06D5EC25" w14:textId="0C1975D2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212" w:type="pct"/>
            <w:shd w:val="clear" w:color="auto" w:fill="D3DCE3" w:themeFill="accent2" w:themeFillTint="66"/>
            <w:noWrap/>
            <w:vAlign w:val="center"/>
            <w:hideMark/>
          </w:tcPr>
          <w:p w14:paraId="4BCA4EBF" w14:textId="3D55276A" w:rsidR="00837D61" w:rsidRPr="00270E04" w:rsidRDefault="00837D61" w:rsidP="009A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2503" w:type="pct"/>
            <w:shd w:val="clear" w:color="auto" w:fill="D3DCE3" w:themeFill="accent2" w:themeFillTint="66"/>
            <w:noWrap/>
            <w:vAlign w:val="center"/>
            <w:hideMark/>
          </w:tcPr>
          <w:p w14:paraId="2B3BCAA8" w14:textId="77777777" w:rsidR="00837D61" w:rsidRPr="00270E04" w:rsidRDefault="00837D61" w:rsidP="009A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  <w:tc>
          <w:tcPr>
            <w:tcW w:w="1046" w:type="pct"/>
            <w:shd w:val="clear" w:color="auto" w:fill="D3DCE3" w:themeFill="accent2" w:themeFillTint="66"/>
            <w:vAlign w:val="center"/>
          </w:tcPr>
          <w:p w14:paraId="7DDC38A8" w14:textId="30F2CC14" w:rsidR="00837D61" w:rsidRPr="00270E04" w:rsidRDefault="00837D61" w:rsidP="009A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Obrigatoriedade</w:t>
            </w:r>
          </w:p>
        </w:tc>
      </w:tr>
      <w:tr w:rsidR="00837D61" w:rsidRPr="00270E04" w14:paraId="5C75818A" w14:textId="04767727" w:rsidTr="00837D61">
        <w:trPr>
          <w:trHeight w:val="300"/>
          <w:jc w:val="center"/>
        </w:trPr>
        <w:tc>
          <w:tcPr>
            <w:tcW w:w="239" w:type="pct"/>
            <w:vAlign w:val="center"/>
          </w:tcPr>
          <w:p w14:paraId="09955FC2" w14:textId="1CAE97A8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212" w:type="pct"/>
            <w:noWrap/>
            <w:vAlign w:val="center"/>
          </w:tcPr>
          <w:p w14:paraId="6746D815" w14:textId="57D10ABA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270E04">
              <w:rPr>
                <w:rFonts w:ascii="Calibri" w:hAnsi="Calibri" w:cs="Calibri"/>
              </w:rPr>
              <w:t>DATA</w:t>
            </w:r>
          </w:p>
        </w:tc>
        <w:tc>
          <w:tcPr>
            <w:tcW w:w="2503" w:type="pct"/>
            <w:noWrap/>
            <w:vAlign w:val="center"/>
          </w:tcPr>
          <w:p w14:paraId="23DC7B5E" w14:textId="66223509" w:rsidR="00837D61" w:rsidRPr="00CB0712" w:rsidRDefault="006409F9" w:rsidP="00837D61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</w:t>
            </w:r>
            <w:r w:rsidR="00837D61" w:rsidRPr="00CB0712">
              <w:rPr>
                <w:rFonts w:ascii="Calibri" w:hAnsi="Calibri" w:cs="Calibri"/>
                <w:sz w:val="20"/>
                <w:szCs w:val="20"/>
              </w:rPr>
              <w:t>ia (sempre será 01), mês e ano da base no formato dd-mm-aaaa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4FC5B8DB" w14:textId="6D8BD64F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270E04" w14:paraId="5F0EDEDA" w14:textId="6F519168" w:rsidTr="00837D61">
        <w:trPr>
          <w:trHeight w:val="300"/>
          <w:jc w:val="center"/>
        </w:trPr>
        <w:tc>
          <w:tcPr>
            <w:tcW w:w="239" w:type="pct"/>
            <w:vAlign w:val="center"/>
          </w:tcPr>
          <w:p w14:paraId="5CE0D4F9" w14:textId="70FCC4A5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212" w:type="pct"/>
            <w:noWrap/>
            <w:vAlign w:val="center"/>
          </w:tcPr>
          <w:p w14:paraId="22F77469" w14:textId="42875551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270E04">
              <w:rPr>
                <w:rFonts w:ascii="Calibri" w:hAnsi="Calibri" w:cs="Calibri"/>
              </w:rPr>
              <w:t>PRESTADORA</w:t>
            </w:r>
          </w:p>
        </w:tc>
        <w:tc>
          <w:tcPr>
            <w:tcW w:w="2503" w:type="pct"/>
            <w:noWrap/>
            <w:vAlign w:val="center"/>
          </w:tcPr>
          <w:p w14:paraId="0A399B7E" w14:textId="6D24F9E2" w:rsidR="00837D61" w:rsidRPr="00CB0712" w:rsidRDefault="00837D61" w:rsidP="00837D61">
            <w:pPr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 xml:space="preserve">Nome da </w:t>
            </w:r>
            <w:r w:rsidR="004D6E3A">
              <w:rPr>
                <w:rFonts w:ascii="Calibri" w:hAnsi="Calibri" w:cs="Calibri"/>
                <w:sz w:val="20"/>
                <w:szCs w:val="20"/>
              </w:rPr>
              <w:t>Prestadora</w:t>
            </w:r>
          </w:p>
        </w:tc>
        <w:tc>
          <w:tcPr>
            <w:tcW w:w="1046" w:type="pct"/>
            <w:vAlign w:val="center"/>
          </w:tcPr>
          <w:p w14:paraId="2744398B" w14:textId="6FCC974B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270E04" w14:paraId="05254761" w14:textId="7F605F96" w:rsidTr="00837D61">
        <w:trPr>
          <w:trHeight w:val="300"/>
          <w:jc w:val="center"/>
        </w:trPr>
        <w:tc>
          <w:tcPr>
            <w:tcW w:w="239" w:type="pct"/>
            <w:vAlign w:val="center"/>
          </w:tcPr>
          <w:p w14:paraId="051BF9D3" w14:textId="2C10EC1F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212" w:type="pct"/>
            <w:noWrap/>
            <w:vAlign w:val="center"/>
          </w:tcPr>
          <w:p w14:paraId="5888463B" w14:textId="3857386A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270E04">
              <w:rPr>
                <w:rFonts w:ascii="Calibri" w:hAnsi="Calibri" w:cs="Calibri"/>
              </w:rPr>
              <w:t>SERVICO</w:t>
            </w:r>
          </w:p>
        </w:tc>
        <w:tc>
          <w:tcPr>
            <w:tcW w:w="2503" w:type="pct"/>
            <w:noWrap/>
            <w:vAlign w:val="center"/>
          </w:tcPr>
          <w:p w14:paraId="7EFB3AFE" w14:textId="7777777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Telefonia Fixa (STFC),</w:t>
            </w:r>
          </w:p>
          <w:p w14:paraId="07132241" w14:textId="7777777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Celular Pré-Pago (SMP), Celular Pós-Pago (SMP),</w:t>
            </w:r>
          </w:p>
          <w:p w14:paraId="0415D462" w14:textId="7777777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Banda Larga fixa (SCM) e</w:t>
            </w:r>
          </w:p>
          <w:p w14:paraId="548172FD" w14:textId="77777777" w:rsidR="00837D61" w:rsidRPr="00CB0712" w:rsidRDefault="00837D61" w:rsidP="00837D6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TV por assinatura (SeAC)</w:t>
            </w:r>
          </w:p>
        </w:tc>
        <w:tc>
          <w:tcPr>
            <w:tcW w:w="1046" w:type="pct"/>
            <w:vAlign w:val="center"/>
          </w:tcPr>
          <w:p w14:paraId="2F3FF262" w14:textId="16D508A4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9A443D" w14:paraId="18D845B4" w14:textId="43425ADD" w:rsidTr="00837D61">
        <w:trPr>
          <w:trHeight w:val="300"/>
          <w:jc w:val="center"/>
        </w:trPr>
        <w:tc>
          <w:tcPr>
            <w:tcW w:w="239" w:type="pct"/>
            <w:vAlign w:val="center"/>
          </w:tcPr>
          <w:p w14:paraId="01EECE76" w14:textId="203F369B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212" w:type="pct"/>
            <w:noWrap/>
            <w:vAlign w:val="center"/>
          </w:tcPr>
          <w:p w14:paraId="02300432" w14:textId="1D4BD9CA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70E04">
              <w:rPr>
                <w:rFonts w:ascii="Calibri" w:hAnsi="Calibri" w:cs="Calibri"/>
              </w:rPr>
              <w:t>TIPO_SERVICO</w:t>
            </w:r>
          </w:p>
        </w:tc>
        <w:tc>
          <w:tcPr>
            <w:tcW w:w="2503" w:type="pct"/>
            <w:noWrap/>
            <w:vAlign w:val="center"/>
          </w:tcPr>
          <w:p w14:paraId="071DAF3C" w14:textId="77777777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B0712">
              <w:rPr>
                <w:rFonts w:ascii="Calibri" w:hAnsi="Calibri" w:cs="Calibri"/>
                <w:sz w:val="20"/>
                <w:szCs w:val="20"/>
                <w:lang w:val="en-US"/>
              </w:rPr>
              <w:t>STFC, SMP, SCM e SeAC</w:t>
            </w:r>
          </w:p>
        </w:tc>
        <w:tc>
          <w:tcPr>
            <w:tcW w:w="1046" w:type="pct"/>
            <w:vAlign w:val="center"/>
          </w:tcPr>
          <w:p w14:paraId="63A4B224" w14:textId="05B940BE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270E04" w14:paraId="44C1BFF7" w14:textId="4052F176" w:rsidTr="00837D61">
        <w:trPr>
          <w:trHeight w:val="300"/>
          <w:jc w:val="center"/>
        </w:trPr>
        <w:tc>
          <w:tcPr>
            <w:tcW w:w="239" w:type="pct"/>
            <w:vAlign w:val="center"/>
          </w:tcPr>
          <w:p w14:paraId="7DA6E9BB" w14:textId="341EADE1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212" w:type="pct"/>
            <w:noWrap/>
            <w:vAlign w:val="center"/>
          </w:tcPr>
          <w:p w14:paraId="3BF6B7A3" w14:textId="4173418F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70E04">
              <w:rPr>
                <w:rFonts w:ascii="Calibri" w:hAnsi="Calibri" w:cs="Calibri"/>
              </w:rPr>
              <w:t>UF</w:t>
            </w:r>
          </w:p>
        </w:tc>
        <w:tc>
          <w:tcPr>
            <w:tcW w:w="2503" w:type="pct"/>
            <w:noWrap/>
            <w:vAlign w:val="center"/>
          </w:tcPr>
          <w:p w14:paraId="02EFCE15" w14:textId="77777777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Nome da Unidade Federativa</w:t>
            </w:r>
          </w:p>
        </w:tc>
        <w:tc>
          <w:tcPr>
            <w:tcW w:w="1046" w:type="pct"/>
            <w:vAlign w:val="center"/>
          </w:tcPr>
          <w:p w14:paraId="4906024D" w14:textId="2EF55F3D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270E04" w14:paraId="7F88B50B" w14:textId="069313ED" w:rsidTr="00837D61">
        <w:trPr>
          <w:trHeight w:val="300"/>
          <w:jc w:val="center"/>
        </w:trPr>
        <w:tc>
          <w:tcPr>
            <w:tcW w:w="239" w:type="pct"/>
            <w:vAlign w:val="center"/>
          </w:tcPr>
          <w:p w14:paraId="4B1716A1" w14:textId="180154DA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212" w:type="pct"/>
            <w:noWrap/>
            <w:vAlign w:val="center"/>
          </w:tcPr>
          <w:p w14:paraId="57EE3362" w14:textId="0761B987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70E04">
              <w:rPr>
                <w:rFonts w:ascii="Calibri" w:hAnsi="Calibri" w:cs="Calibri"/>
              </w:rPr>
              <w:t>MUNICIPIO</w:t>
            </w:r>
          </w:p>
        </w:tc>
        <w:tc>
          <w:tcPr>
            <w:tcW w:w="2503" w:type="pct"/>
            <w:noWrap/>
            <w:vAlign w:val="center"/>
          </w:tcPr>
          <w:p w14:paraId="68362079" w14:textId="4074A326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Nome do </w:t>
            </w:r>
            <w:r w:rsidR="006409F9">
              <w:rPr>
                <w:rFonts w:ascii="Calibri" w:hAnsi="Calibri" w:cs="Calibri"/>
                <w:color w:val="000000"/>
                <w:sz w:val="20"/>
                <w:szCs w:val="20"/>
              </w:rPr>
              <w:t>M</w:t>
            </w: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unicípio definido no IBGE</w:t>
            </w:r>
          </w:p>
        </w:tc>
        <w:tc>
          <w:tcPr>
            <w:tcW w:w="1046" w:type="pct"/>
            <w:vAlign w:val="center"/>
          </w:tcPr>
          <w:p w14:paraId="5370174E" w14:textId="16537311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270E04" w14:paraId="5E2C1AC9" w14:textId="0E3AEB9F" w:rsidTr="00837D61">
        <w:trPr>
          <w:trHeight w:val="300"/>
          <w:jc w:val="center"/>
        </w:trPr>
        <w:tc>
          <w:tcPr>
            <w:tcW w:w="239" w:type="pct"/>
            <w:vAlign w:val="center"/>
          </w:tcPr>
          <w:p w14:paraId="62247C1B" w14:textId="0620E6F2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212" w:type="pct"/>
            <w:noWrap/>
            <w:vAlign w:val="center"/>
          </w:tcPr>
          <w:p w14:paraId="3A966733" w14:textId="4FCC0D3B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70E04">
              <w:rPr>
                <w:rFonts w:ascii="Calibri" w:eastAsia="Times New Roman" w:hAnsi="Calibri" w:cs="Calibri"/>
                <w:lang w:eastAsia="pt-BR"/>
              </w:rPr>
              <w:t>COD_IBGE</w:t>
            </w:r>
          </w:p>
        </w:tc>
        <w:tc>
          <w:tcPr>
            <w:tcW w:w="2503" w:type="pct"/>
            <w:noWrap/>
            <w:vAlign w:val="center"/>
          </w:tcPr>
          <w:p w14:paraId="3701E146" w14:textId="77777777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Código IBGE da UF+Município</w:t>
            </w:r>
          </w:p>
        </w:tc>
        <w:tc>
          <w:tcPr>
            <w:tcW w:w="1046" w:type="pct"/>
            <w:vAlign w:val="center"/>
          </w:tcPr>
          <w:p w14:paraId="056DF5E7" w14:textId="1A7206BB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270E04" w14:paraId="2CADCA97" w14:textId="667F48CD" w:rsidTr="00837D61">
        <w:trPr>
          <w:trHeight w:val="300"/>
          <w:jc w:val="center"/>
        </w:trPr>
        <w:tc>
          <w:tcPr>
            <w:tcW w:w="239" w:type="pct"/>
            <w:vAlign w:val="center"/>
          </w:tcPr>
          <w:p w14:paraId="74921DCF" w14:textId="37488AC9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212" w:type="pct"/>
            <w:noWrap/>
            <w:vAlign w:val="center"/>
          </w:tcPr>
          <w:p w14:paraId="5D0C817C" w14:textId="2CB9F253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710B7">
              <w:rPr>
                <w:rFonts w:ascii="Calibri" w:hAnsi="Calibri" w:cs="Calibri"/>
              </w:rPr>
              <w:t>ACESSOS_SEM_M2M</w:t>
            </w:r>
          </w:p>
        </w:tc>
        <w:tc>
          <w:tcPr>
            <w:tcW w:w="2503" w:type="pct"/>
            <w:noWrap/>
            <w:vAlign w:val="center"/>
          </w:tcPr>
          <w:p w14:paraId="43D0648A" w14:textId="49599A66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Quantidade de acessos</w:t>
            </w:r>
            <w:r w:rsidR="006409F9">
              <w:rPr>
                <w:rFonts w:ascii="Calibri" w:hAnsi="Calibri" w:cs="Calibri"/>
                <w:sz w:val="20"/>
                <w:szCs w:val="20"/>
              </w:rPr>
              <w:t>,</w:t>
            </w:r>
            <w:r w:rsidRPr="00CB0712">
              <w:rPr>
                <w:rFonts w:ascii="Calibri" w:hAnsi="Calibri" w:cs="Calibri"/>
                <w:sz w:val="20"/>
                <w:szCs w:val="20"/>
              </w:rPr>
              <w:t xml:space="preserve"> sem considerar o tipo M2M e “Ponto de acesso”</w:t>
            </w:r>
            <w:r w:rsidR="006409F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3C18CEEB" w14:textId="2378E636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</w:tbl>
    <w:p w14:paraId="2241CF22" w14:textId="097022B1" w:rsidR="00CF1660" w:rsidRDefault="00CF1660" w:rsidP="00CF1660">
      <w:pPr>
        <w:pStyle w:val="Legenda"/>
        <w:ind w:left="1069"/>
        <w:jc w:val="center"/>
      </w:pPr>
      <w:r w:rsidRPr="00270E04">
        <w:t xml:space="preserve">Tabela </w:t>
      </w:r>
      <w:r w:rsidR="00132F09">
        <w:t>3</w:t>
      </w:r>
      <w:r w:rsidR="006409F9" w:rsidRPr="00D53810">
        <w:t xml:space="preserve">- </w:t>
      </w:r>
      <w:r w:rsidR="006409F9">
        <w:t xml:space="preserve">Campos </w:t>
      </w:r>
      <w:r w:rsidR="006409F9" w:rsidRPr="009917A5">
        <w:t xml:space="preserve">Base de Dados Coletados </w:t>
      </w:r>
      <w:r w:rsidR="006409F9">
        <w:t>- Arquivo</w:t>
      </w:r>
      <w:r w:rsidRPr="00270E04">
        <w:t xml:space="preserve"> </w:t>
      </w:r>
      <w:r w:rsidR="009A443D">
        <w:t>Bases de acessos</w:t>
      </w:r>
    </w:p>
    <w:p w14:paraId="6B8E6B1C" w14:textId="77777777" w:rsidR="006409F9" w:rsidRPr="00896C28" w:rsidRDefault="006409F9" w:rsidP="006409F9">
      <w:pPr>
        <w:pStyle w:val="PargrafodaLista"/>
      </w:pPr>
      <w:r w:rsidRPr="002468C7">
        <w:t xml:space="preserve">Em todo </w:t>
      </w:r>
      <w:r w:rsidRPr="00896C28">
        <w:t>reporte de arquivo devem constar todos os campos listados, sendo obrigatório ou opcional somente o preenchimento do conteúdo do respectivo campo.</w:t>
      </w:r>
    </w:p>
    <w:p w14:paraId="67452A9F" w14:textId="0CD08D10" w:rsidR="003311B2" w:rsidRPr="00C14F4C" w:rsidRDefault="003311B2" w:rsidP="003311B2">
      <w:pPr>
        <w:pStyle w:val="PargrafodaLista"/>
      </w:pPr>
      <w:r>
        <w:t>S</w:t>
      </w:r>
      <w:r w:rsidRPr="003311B2">
        <w:t xml:space="preserve">ão </w:t>
      </w:r>
      <w:r>
        <w:t>des</w:t>
      </w:r>
      <w:r w:rsidRPr="003311B2">
        <w:t>considerados os acessos dos “tipos de produto” “M2M” e “Pontos de Acesso”, conforme classificação contida no Despacho Decisório nº 21/2020/SUE (SEI 5701168), válido a partir de janeiro de 2021.</w:t>
      </w:r>
    </w:p>
    <w:p w14:paraId="6DBC6F6E" w14:textId="77777777" w:rsidR="00345B7B" w:rsidRDefault="00345B7B" w:rsidP="00345B7B">
      <w:pPr>
        <w:pStyle w:val="Ttulo3"/>
        <w:numPr>
          <w:ilvl w:val="2"/>
          <w:numId w:val="1"/>
        </w:numPr>
        <w:jc w:val="both"/>
      </w:pPr>
      <w:bookmarkStart w:id="34" w:name="_Toc72506529"/>
      <w:bookmarkStart w:id="35" w:name="_Toc98167122"/>
      <w:r w:rsidRPr="00952504">
        <w:lastRenderedPageBreak/>
        <w:t>Responsabilidades e regras de disponibilização</w:t>
      </w:r>
      <w:bookmarkEnd w:id="34"/>
      <w:bookmarkEnd w:id="35"/>
    </w:p>
    <w:p w14:paraId="710BC006" w14:textId="6C7FC4F1" w:rsidR="00345B7B" w:rsidRDefault="00345B7B" w:rsidP="00345B7B">
      <w:pPr>
        <w:pStyle w:val="PargrafodaLista"/>
      </w:pPr>
      <w:r w:rsidRPr="001270EE">
        <w:t xml:space="preserve">A responsabilidade da coleta e envio dos arquivos fonte da Base de </w:t>
      </w:r>
      <w:r>
        <w:t>D</w:t>
      </w:r>
      <w:r w:rsidRPr="001270EE">
        <w:t xml:space="preserve">ados </w:t>
      </w:r>
      <w:r>
        <w:t>C</w:t>
      </w:r>
      <w:r w:rsidRPr="001270EE">
        <w:t xml:space="preserve">oletados é da </w:t>
      </w:r>
      <w:r>
        <w:t>Anatel</w:t>
      </w:r>
      <w:r w:rsidRPr="001270EE">
        <w:t xml:space="preserve">, que deve proceder com as suas disponibilizações com periodicidade mensal, sendo o prazo de entrega até o dia 10 </w:t>
      </w:r>
      <w:r>
        <w:t xml:space="preserve">(dez) </w:t>
      </w:r>
      <w:r w:rsidRPr="001270EE">
        <w:t xml:space="preserve">do mês subsequente ao da coleta, postergável ao próximo dia útil quando o dia 10 </w:t>
      </w:r>
      <w:r>
        <w:t xml:space="preserve">(dez) </w:t>
      </w:r>
      <w:r w:rsidRPr="001270EE">
        <w:t>seja um final de semana ou feriado nacional.</w:t>
      </w:r>
    </w:p>
    <w:p w14:paraId="49CD6A2A" w14:textId="77777777" w:rsidR="00345B7B" w:rsidRDefault="00345B7B" w:rsidP="00345B7B">
      <w:pPr>
        <w:pStyle w:val="PargrafodaLista"/>
        <w:rPr>
          <w:color w:val="FF0000"/>
        </w:rPr>
      </w:pPr>
      <w:r w:rsidRPr="001270EE">
        <w:t>Os dados ser</w:t>
      </w:r>
      <w:r>
        <w:t>ão</w:t>
      </w:r>
      <w:r w:rsidRPr="001270EE">
        <w:t xml:space="preserve"> encaminhados pela </w:t>
      </w:r>
      <w:r w:rsidRPr="00345B7B">
        <w:t xml:space="preserve">Anatel </w:t>
      </w:r>
      <w:r w:rsidRPr="001270EE">
        <w:t xml:space="preserve">em arquivo no formato </w:t>
      </w:r>
      <w:r w:rsidRPr="00345B7B">
        <w:t>“.txt”</w:t>
      </w:r>
      <w:r>
        <w:t>,</w:t>
      </w:r>
      <w:r w:rsidRPr="00345B7B">
        <w:t xml:space="preserve"> </w:t>
      </w:r>
      <w:r w:rsidRPr="001270EE">
        <w:t>podendo os arquivos serem compactados conforme necessidade da ferramenta, exemplo: 7zip.</w:t>
      </w:r>
      <w:r w:rsidRPr="00345B7B">
        <w:rPr>
          <w:color w:val="FF0000"/>
        </w:rPr>
        <w:t xml:space="preserve"> </w:t>
      </w:r>
    </w:p>
    <w:p w14:paraId="7C87CFCF" w14:textId="51AFF3A0" w:rsidR="00345B7B" w:rsidRPr="00345B7B" w:rsidRDefault="00345B7B" w:rsidP="00345B7B">
      <w:pPr>
        <w:pStyle w:val="PargrafodaLista"/>
        <w:rPr>
          <w:color w:val="000000" w:themeColor="text1"/>
        </w:rPr>
      </w:pPr>
      <w:r w:rsidRPr="00345B7B">
        <w:rPr>
          <w:color w:val="000000" w:themeColor="text1"/>
        </w:rPr>
        <w:t xml:space="preserve">O arquivo Bases de acessos cabe responsabilidade das </w:t>
      </w:r>
      <w:r w:rsidR="004D6E3A">
        <w:rPr>
          <w:color w:val="000000" w:themeColor="text1"/>
        </w:rPr>
        <w:t>Prestadora</w:t>
      </w:r>
      <w:r w:rsidRPr="00345B7B">
        <w:rPr>
          <w:color w:val="000000" w:themeColor="text1"/>
        </w:rPr>
        <w:t xml:space="preserve">s pela qualidade dos dados, e será disponibilizado pela Anatel à ESAQ até o 5º (quinto) dia útil do segundo mês subsequente ao período apurado, após tratamento dos dados recebidos das </w:t>
      </w:r>
      <w:r w:rsidR="004D6E3A">
        <w:rPr>
          <w:color w:val="000000" w:themeColor="text1"/>
        </w:rPr>
        <w:t>Prestadora</w:t>
      </w:r>
      <w:r w:rsidRPr="00345B7B">
        <w:rPr>
          <w:color w:val="000000" w:themeColor="text1"/>
        </w:rPr>
        <w:t>s pela Agência.</w:t>
      </w:r>
    </w:p>
    <w:p w14:paraId="522D75D1" w14:textId="77777777" w:rsidR="00F00E7E" w:rsidRPr="00C773D4" w:rsidRDefault="00F00E7E" w:rsidP="00F00E7E">
      <w:pPr>
        <w:pStyle w:val="Ttulo3"/>
        <w:numPr>
          <w:ilvl w:val="2"/>
          <w:numId w:val="1"/>
        </w:numPr>
        <w:jc w:val="both"/>
      </w:pPr>
      <w:bookmarkStart w:id="36" w:name="_Toc72506530"/>
      <w:bookmarkStart w:id="37" w:name="_Toc98167123"/>
      <w:r w:rsidRPr="00C773D4">
        <w:t xml:space="preserve">Rotina de validação para recebimento dos arquivos da Base de </w:t>
      </w:r>
      <w:r>
        <w:t>D</w:t>
      </w:r>
      <w:r w:rsidRPr="00C773D4">
        <w:t xml:space="preserve">ados </w:t>
      </w:r>
      <w:r>
        <w:t>C</w:t>
      </w:r>
      <w:r w:rsidRPr="00C773D4">
        <w:t>oletados</w:t>
      </w:r>
      <w:bookmarkEnd w:id="36"/>
      <w:bookmarkEnd w:id="37"/>
    </w:p>
    <w:p w14:paraId="31B61DF1" w14:textId="77777777" w:rsidR="00C2678A" w:rsidRDefault="00C2678A" w:rsidP="00C2678A">
      <w:pPr>
        <w:pStyle w:val="PargrafodaLista"/>
        <w:ind w:firstLine="708"/>
      </w:pPr>
      <w:r>
        <w:t>Os arquivos enviados ao repositório da ESAQ passam por uma validação prévia com o objetivo de alertar a Prestadora sobre a qualidade dos dados enviados.</w:t>
      </w:r>
    </w:p>
    <w:p w14:paraId="32A766D7" w14:textId="77777777" w:rsidR="00C2678A" w:rsidRPr="00C37124" w:rsidRDefault="00C2678A" w:rsidP="00C2678A">
      <w:pPr>
        <w:pStyle w:val="PargrafodaLista"/>
        <w:ind w:firstLine="708"/>
        <w:rPr>
          <w:color w:val="000000" w:themeColor="text1"/>
        </w:rPr>
      </w:pPr>
      <w:r>
        <w:t xml:space="preserve">A ação de disponibilizar o arquivo à ESAQ não cumpre a plenitude do envio, tendo em vista que parte da validação dos arquivos da Base de Dados Coletados ocorre com a emissão </w:t>
      </w:r>
      <w:r w:rsidRPr="00C37124">
        <w:rPr>
          <w:color w:val="000000" w:themeColor="text1"/>
        </w:rPr>
        <w:t xml:space="preserve">de um alerta. A Prestadora deve ficar atenta quanto a mensagem de retorno relativo ao envio de arquivo, que pode vir a ser totalmente negado ou conter a identificação de inconsistências que irão desconsiderar parte dos dados reportados. </w:t>
      </w:r>
    </w:p>
    <w:p w14:paraId="5B211A19" w14:textId="77777777" w:rsidR="00C2678A" w:rsidRPr="00C773D4" w:rsidRDefault="00C2678A" w:rsidP="00C2678A">
      <w:pPr>
        <w:pStyle w:val="PargrafodaLista"/>
        <w:ind w:firstLine="708"/>
      </w:pPr>
      <w:r>
        <w:t xml:space="preserve">Para o presente indicador serão realizadas 3 (três) rotinas de validação, na ordem apresentada neste documento: a) Primeira Rotina; b) Segunda Rotina; c) Terceira Rotina. </w:t>
      </w:r>
    </w:p>
    <w:p w14:paraId="1FF322AD" w14:textId="77777777" w:rsidR="00C2678A" w:rsidRPr="00C773D4" w:rsidRDefault="00C2678A" w:rsidP="00C2678A">
      <w:pPr>
        <w:pStyle w:val="PargrafodaLista"/>
      </w:pPr>
      <w:r w:rsidRPr="00860944">
        <w:rPr>
          <w:rFonts w:eastAsia="Calibri" w:cs="Calibri"/>
        </w:rPr>
        <w:t xml:space="preserve">A </w:t>
      </w:r>
      <w:r>
        <w:rPr>
          <w:rFonts w:eastAsia="Calibri" w:cs="Calibri"/>
        </w:rPr>
        <w:t xml:space="preserve">Primeira Rotina </w:t>
      </w:r>
      <w:r w:rsidRPr="00860944">
        <w:rPr>
          <w:rFonts w:eastAsia="Calibri" w:cs="Calibri"/>
        </w:rPr>
        <w:t>de validação compreende a avaliação quanto a estrutura do arquivo e de comparação relativa à expectativa de quantidade de dados recepcionados. Essa rotina atua com a negação para o recebimento do arquivo quando identificadas as seguintes inconsistências</w:t>
      </w:r>
      <w:r>
        <w:rPr>
          <w:rFonts w:eastAsia="Calibri" w:cs="Calibri"/>
        </w:rPr>
        <w:t>:</w:t>
      </w:r>
      <w:r>
        <w:t xml:space="preserve"> </w:t>
      </w:r>
    </w:p>
    <w:p w14:paraId="5C4AC4DD" w14:textId="77777777" w:rsidR="00F00E7E" w:rsidRPr="00C773D4" w:rsidRDefault="00F00E7E" w:rsidP="00F00E7E">
      <w:pPr>
        <w:pStyle w:val="PargrafodaLista"/>
      </w:pPr>
      <w:r w:rsidRPr="00C773D4">
        <w:t>As seguintes validações serão realizadas no momento d</w:t>
      </w:r>
      <w:r>
        <w:t>a</w:t>
      </w:r>
      <w:r w:rsidRPr="00C773D4">
        <w:t xml:space="preserve"> coleta: </w:t>
      </w:r>
    </w:p>
    <w:p w14:paraId="3363A47E" w14:textId="13E6EF13" w:rsidR="006F18D1" w:rsidRDefault="006F18D1" w:rsidP="006F18D1">
      <w:pPr>
        <w:pStyle w:val="PargrafodaLista"/>
        <w:numPr>
          <w:ilvl w:val="0"/>
          <w:numId w:val="15"/>
        </w:numPr>
        <w:ind w:left="1069"/>
      </w:pPr>
      <w:r>
        <w:t>Conformidade com a estrutura física pré-determinada: relativo ao formato de arquivo, nomenclatura do arquivo, quantidade de colunas, adequado preenchimento dos cabeçalhos obrigatórios, etc</w:t>
      </w:r>
      <w:r w:rsidR="00D15A05">
        <w:t>.</w:t>
      </w:r>
    </w:p>
    <w:p w14:paraId="10AA46A0" w14:textId="2D930651" w:rsidR="006F18D1" w:rsidRDefault="006F18D1" w:rsidP="006F18D1">
      <w:pPr>
        <w:pStyle w:val="PargrafodaLista"/>
        <w:numPr>
          <w:ilvl w:val="0"/>
          <w:numId w:val="15"/>
        </w:numPr>
        <w:ind w:left="1069"/>
      </w:pPr>
      <w:r>
        <w:t>Conformidade com a estrutura de formatação pré-determinada: relativo a codificação, separadores de campos, delimitadores de texto, indicadores de casas decimais e milhares</w:t>
      </w:r>
      <w:r w:rsidR="00D15A05">
        <w:t>.</w:t>
      </w:r>
    </w:p>
    <w:p w14:paraId="7165108C" w14:textId="301028D8" w:rsidR="00F00E7E" w:rsidRDefault="00F00E7E" w:rsidP="00F00E7E">
      <w:pPr>
        <w:pStyle w:val="PargrafodaLista"/>
        <w:numPr>
          <w:ilvl w:val="0"/>
          <w:numId w:val="15"/>
        </w:numPr>
      </w:pPr>
      <w:r w:rsidRPr="00D53810">
        <w:t>Checar se o formato do arquivo de dados mínimos exigidos e base de assinantes estão corretos e validação de variações abruptas</w:t>
      </w:r>
      <w:r w:rsidR="006F18D1">
        <w:t xml:space="preserve">: </w:t>
      </w:r>
      <w:r>
        <w:t xml:space="preserve">&lt; ou &gt; </w:t>
      </w:r>
      <w:r w:rsidRPr="00D53810">
        <w:t>20%</w:t>
      </w:r>
      <w:r w:rsidR="00C2678A">
        <w:t xml:space="preserve"> </w:t>
      </w:r>
      <w:r w:rsidR="006F18D1">
        <w:t>(</w:t>
      </w:r>
      <w:r w:rsidR="00C2678A">
        <w:t>vinte porcento</w:t>
      </w:r>
      <w:r w:rsidRPr="00D53810">
        <w:t xml:space="preserve">) da base de </w:t>
      </w:r>
      <w:r>
        <w:t>acessos</w:t>
      </w:r>
      <w:r w:rsidRPr="00D53810">
        <w:t xml:space="preserve"> por municípios.</w:t>
      </w:r>
    </w:p>
    <w:p w14:paraId="1DF16F20" w14:textId="77777777" w:rsidR="00F00E7E" w:rsidRPr="00F00E7E" w:rsidRDefault="00F00E7E" w:rsidP="00F00E7E">
      <w:pPr>
        <w:pStyle w:val="PargrafodaLista"/>
      </w:pPr>
    </w:p>
    <w:p w14:paraId="1EE6D61E" w14:textId="5BF6D2D2" w:rsidR="006F18D1" w:rsidRDefault="006F18D1" w:rsidP="00B82C8C">
      <w:pPr>
        <w:pStyle w:val="PargrafodaLista"/>
        <w:rPr>
          <w:rFonts w:eastAsia="Calibri" w:cs="Calibri"/>
        </w:rPr>
      </w:pPr>
      <w:bookmarkStart w:id="38" w:name="_Hlk90316270"/>
      <w:r w:rsidRPr="00C20C3A">
        <w:rPr>
          <w:rFonts w:eastAsia="Calibri" w:cs="Calibri"/>
        </w:rPr>
        <w:lastRenderedPageBreak/>
        <w:t xml:space="preserve">A Segunda Rotina de validação compreende a avaliação quanto integridade no preenchimento dos campos, em um processo encadeado de processamento. Essa rotina atua admitindo um valor máximo de até </w:t>
      </w:r>
      <w:r>
        <w:rPr>
          <w:rFonts w:eastAsia="Calibri" w:cs="Calibri"/>
        </w:rPr>
        <w:t>10</w:t>
      </w:r>
      <w:r w:rsidRPr="00C20C3A">
        <w:rPr>
          <w:rFonts w:eastAsia="Calibri" w:cs="Calibri"/>
        </w:rPr>
        <w:t>% (</w:t>
      </w:r>
      <w:r>
        <w:rPr>
          <w:rFonts w:eastAsia="Calibri" w:cs="Calibri"/>
        </w:rPr>
        <w:t>dez</w:t>
      </w:r>
      <w:r w:rsidRPr="00C20C3A">
        <w:rPr>
          <w:rFonts w:eastAsia="Calibri" w:cs="Calibri"/>
        </w:rPr>
        <w:t xml:space="preserve"> porcento) da soma de registros de dados com inconsistências averiguadas nessa rotina, segundo a Tabela </w:t>
      </w:r>
      <w:r w:rsidR="00346E36">
        <w:rPr>
          <w:rFonts w:eastAsia="Calibri" w:cs="Calibri"/>
        </w:rPr>
        <w:t>4</w:t>
      </w:r>
      <w:r w:rsidRPr="00C20C3A">
        <w:rPr>
          <w:rFonts w:eastAsia="Calibri" w:cs="Calibri"/>
        </w:rPr>
        <w:t xml:space="preserve">. </w:t>
      </w:r>
    </w:p>
    <w:p w14:paraId="18B10BCD" w14:textId="77777777" w:rsidR="006F18D1" w:rsidRDefault="006F18D1" w:rsidP="006F18D1">
      <w:pPr>
        <w:pStyle w:val="PargrafodaLista"/>
        <w:rPr>
          <w:rFonts w:eastAsia="Calibri" w:cs="Calibri"/>
        </w:rPr>
      </w:pPr>
      <w:r w:rsidRPr="00C20C3A">
        <w:rPr>
          <w:rFonts w:eastAsia="Calibri" w:cs="Calibri"/>
        </w:rPr>
        <w:t>No caso de exceder o limite mencionado acima ocorrerá a negação para o recebimento do arquivo</w:t>
      </w:r>
      <w:bookmarkStart w:id="39" w:name="_Hlk77963000"/>
      <w:r w:rsidRPr="00C20C3A">
        <w:rPr>
          <w:rFonts w:eastAsia="Calibri" w:cs="Calibri"/>
        </w:rPr>
        <w:t xml:space="preserve">. </w:t>
      </w:r>
      <w:bookmarkEnd w:id="39"/>
      <w:r w:rsidRPr="00C20C3A">
        <w:rPr>
          <w:rFonts w:eastAsia="Calibri" w:cs="Calibri"/>
        </w:rPr>
        <w:t>Porventura não tendo sido superado esse patamar, será emitido um alerta à Prestadora, mas ainda assim o arquivo seguirá o curso de processamento.</w:t>
      </w:r>
    </w:p>
    <w:tbl>
      <w:tblPr>
        <w:tblW w:w="47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727"/>
        <w:gridCol w:w="2369"/>
        <w:gridCol w:w="4247"/>
      </w:tblGrid>
      <w:tr w:rsidR="006F18D1" w:rsidRPr="00F00E7E" w14:paraId="7AE09DD6" w14:textId="77777777" w:rsidTr="00D0424D">
        <w:trPr>
          <w:trHeight w:val="480"/>
          <w:tblHeader/>
          <w:jc w:val="center"/>
        </w:trPr>
        <w:tc>
          <w:tcPr>
            <w:tcW w:w="1035" w:type="pct"/>
            <w:shd w:val="clear" w:color="auto" w:fill="D3DCE3" w:themeFill="accent2" w:themeFillTint="66"/>
          </w:tcPr>
          <w:bookmarkEnd w:id="38"/>
          <w:p w14:paraId="5BFF0F53" w14:textId="16C85F47" w:rsidR="006F18D1" w:rsidRPr="00F00E7E" w:rsidRDefault="006F18D1" w:rsidP="006F1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Código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de 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Medição - Segunda Rotina</w:t>
            </w:r>
          </w:p>
        </w:tc>
        <w:tc>
          <w:tcPr>
            <w:tcW w:w="1420" w:type="pct"/>
            <w:shd w:val="clear" w:color="auto" w:fill="D3DCE3" w:themeFill="accent2" w:themeFillTint="66"/>
            <w:vAlign w:val="center"/>
            <w:hideMark/>
          </w:tcPr>
          <w:p w14:paraId="62FBC588" w14:textId="348E43DC" w:rsidR="006F18D1" w:rsidRPr="00F00E7E" w:rsidRDefault="006F18D1" w:rsidP="006F1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CC26CF" w:rsidDel="002840A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2545" w:type="pct"/>
            <w:shd w:val="clear" w:color="auto" w:fill="D3DCE3" w:themeFill="accent2" w:themeFillTint="66"/>
            <w:vAlign w:val="center"/>
            <w:hideMark/>
          </w:tcPr>
          <w:p w14:paraId="6FD5DF33" w14:textId="0BB763CA" w:rsidR="006F18D1" w:rsidRPr="00F00E7E" w:rsidRDefault="006F18D1" w:rsidP="006F1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CC26CF" w:rsidDel="002840A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</w:tr>
      <w:tr w:rsidR="00F00E7E" w:rsidRPr="00F00E7E" w14:paraId="38BD28C1" w14:textId="77777777" w:rsidTr="00F00E7E">
        <w:trPr>
          <w:trHeight w:val="285"/>
          <w:jc w:val="center"/>
        </w:trPr>
        <w:tc>
          <w:tcPr>
            <w:tcW w:w="1035" w:type="pct"/>
            <w:shd w:val="clear" w:color="000000" w:fill="FFFFFF"/>
            <w:vAlign w:val="center"/>
          </w:tcPr>
          <w:p w14:paraId="161413C1" w14:textId="0E97F3F9" w:rsidR="00F00E7E" w:rsidRPr="006F18D1" w:rsidRDefault="00E13153" w:rsidP="00CB0712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PRE</w:t>
            </w:r>
            <w:r w:rsidR="00F00E7E" w:rsidRPr="006F18D1">
              <w:rPr>
                <w:rFonts w:ascii="Calibri" w:hAnsi="Calibri"/>
                <w:sz w:val="20"/>
                <w:szCs w:val="20"/>
              </w:rPr>
              <w:t>1</w:t>
            </w:r>
          </w:p>
        </w:tc>
        <w:tc>
          <w:tcPr>
            <w:tcW w:w="1420" w:type="pct"/>
            <w:shd w:val="clear" w:color="000000" w:fill="FFFFFF"/>
            <w:vAlign w:val="center"/>
          </w:tcPr>
          <w:p w14:paraId="1B469414" w14:textId="77777777" w:rsidR="00F00E7E" w:rsidRPr="006F18D1" w:rsidRDefault="00F00E7E" w:rsidP="00CB0712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Registro com campo obrigatório em branco</w:t>
            </w:r>
          </w:p>
        </w:tc>
        <w:tc>
          <w:tcPr>
            <w:tcW w:w="2545" w:type="pct"/>
            <w:shd w:val="clear" w:color="auto" w:fill="auto"/>
            <w:vAlign w:val="center"/>
          </w:tcPr>
          <w:p w14:paraId="7DAB893F" w14:textId="3C549D56" w:rsidR="00F00E7E" w:rsidRPr="006F18D1" w:rsidRDefault="00F00E7E" w:rsidP="00CB071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Verificação de registros incompletos, que não possuam todas as informações necessárias para a agregação das parcelas</w:t>
            </w:r>
            <w:r w:rsidR="006F18D1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F00E7E" w:rsidRPr="00F00E7E" w14:paraId="716748FE" w14:textId="77777777" w:rsidTr="00F00E7E">
        <w:trPr>
          <w:trHeight w:val="285"/>
          <w:jc w:val="center"/>
        </w:trPr>
        <w:tc>
          <w:tcPr>
            <w:tcW w:w="1035" w:type="pct"/>
            <w:shd w:val="clear" w:color="000000" w:fill="FFFFFF"/>
            <w:vAlign w:val="center"/>
          </w:tcPr>
          <w:p w14:paraId="4BD1391F" w14:textId="130DAC4E" w:rsidR="00F00E7E" w:rsidRPr="006F18D1" w:rsidRDefault="00E13153" w:rsidP="00CB0712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PRE</w:t>
            </w:r>
            <w:r w:rsidR="00F00E7E" w:rsidRPr="006F18D1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1420" w:type="pct"/>
            <w:shd w:val="clear" w:color="000000" w:fill="FFFFFF"/>
            <w:vAlign w:val="center"/>
          </w:tcPr>
          <w:p w14:paraId="34893F44" w14:textId="77777777" w:rsidR="00F00E7E" w:rsidRPr="006F18D1" w:rsidRDefault="00F00E7E" w:rsidP="00CB0712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Registro com campo data inválido</w:t>
            </w:r>
          </w:p>
        </w:tc>
        <w:tc>
          <w:tcPr>
            <w:tcW w:w="2545" w:type="pct"/>
            <w:shd w:val="clear" w:color="auto" w:fill="auto"/>
            <w:vAlign w:val="center"/>
          </w:tcPr>
          <w:p w14:paraId="104CE7DA" w14:textId="66328CE8" w:rsidR="00F00E7E" w:rsidRPr="006F18D1" w:rsidRDefault="00F00E7E" w:rsidP="00CB0712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Verificação da conformidade com a estrutura pré-determinada para o formato de campos de data</w:t>
            </w:r>
            <w:r w:rsidR="006F18D1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F00E7E" w:rsidRPr="00F00E7E" w14:paraId="226A7FB1" w14:textId="77777777" w:rsidTr="00F00E7E">
        <w:trPr>
          <w:trHeight w:val="285"/>
          <w:jc w:val="center"/>
        </w:trPr>
        <w:tc>
          <w:tcPr>
            <w:tcW w:w="1035" w:type="pct"/>
            <w:shd w:val="clear" w:color="000000" w:fill="FFFFFF"/>
            <w:vAlign w:val="center"/>
          </w:tcPr>
          <w:p w14:paraId="22683E53" w14:textId="287A2039" w:rsidR="00F00E7E" w:rsidRPr="006F18D1" w:rsidRDefault="00E13153" w:rsidP="00CB0712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PRE</w:t>
            </w:r>
            <w:r w:rsidR="00F00E7E" w:rsidRPr="006F18D1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1420" w:type="pct"/>
            <w:shd w:val="clear" w:color="000000" w:fill="FFFFFF"/>
            <w:vAlign w:val="center"/>
          </w:tcPr>
          <w:p w14:paraId="142BA7FC" w14:textId="77777777" w:rsidR="00F00E7E" w:rsidRPr="006F18D1" w:rsidRDefault="00F00E7E" w:rsidP="00CB0712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Registro com tipo de dados inválido</w:t>
            </w:r>
          </w:p>
        </w:tc>
        <w:tc>
          <w:tcPr>
            <w:tcW w:w="2545" w:type="pct"/>
            <w:shd w:val="clear" w:color="auto" w:fill="auto"/>
            <w:vAlign w:val="center"/>
          </w:tcPr>
          <w:p w14:paraId="69D81A01" w14:textId="6376F8C5" w:rsidR="00F00E7E" w:rsidRPr="006F18D1" w:rsidRDefault="00F00E7E" w:rsidP="00CB0712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Verificação da conformidade com a estrutura pré-determinada para o tipo de dado</w:t>
            </w:r>
            <w:r w:rsidR="006F18D1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94677B" w:rsidRPr="00F00E7E" w14:paraId="25A6B1AA" w14:textId="77777777" w:rsidTr="00F00E7E">
        <w:trPr>
          <w:trHeight w:val="285"/>
          <w:jc w:val="center"/>
        </w:trPr>
        <w:tc>
          <w:tcPr>
            <w:tcW w:w="1035" w:type="pct"/>
            <w:shd w:val="clear" w:color="000000" w:fill="FFFFFF"/>
            <w:vAlign w:val="center"/>
          </w:tcPr>
          <w:p w14:paraId="34BC2947" w14:textId="6368B82A" w:rsidR="0094677B" w:rsidRPr="006F18D1" w:rsidRDefault="00E13153" w:rsidP="0094677B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PRE</w:t>
            </w:r>
            <w:r w:rsidR="003B5480" w:rsidRPr="006F18D1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1420" w:type="pct"/>
            <w:shd w:val="clear" w:color="000000" w:fill="FFFFFF"/>
            <w:vAlign w:val="center"/>
          </w:tcPr>
          <w:p w14:paraId="31886448" w14:textId="28573BDC" w:rsidR="0094677B" w:rsidRPr="006F18D1" w:rsidRDefault="0094677B" w:rsidP="0094677B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Registros duplicados</w:t>
            </w:r>
          </w:p>
        </w:tc>
        <w:tc>
          <w:tcPr>
            <w:tcW w:w="2545" w:type="pct"/>
            <w:shd w:val="clear" w:color="auto" w:fill="auto"/>
            <w:vAlign w:val="center"/>
          </w:tcPr>
          <w:p w14:paraId="587BEFAD" w14:textId="5FCD2B6A" w:rsidR="0094677B" w:rsidRPr="006F18D1" w:rsidRDefault="0094677B" w:rsidP="0094677B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Descarte dos registros duplicados, ou seja, aqueles que contém as mesmas informações em todas as colunas do arquivo de coleta.</w:t>
            </w:r>
          </w:p>
        </w:tc>
      </w:tr>
    </w:tbl>
    <w:p w14:paraId="6AB16F48" w14:textId="7BBA9873" w:rsidR="00F00E7E" w:rsidRDefault="00F00E7E" w:rsidP="00896C28">
      <w:pPr>
        <w:pStyle w:val="Legenda"/>
        <w:ind w:left="576" w:firstLine="708"/>
        <w:jc w:val="center"/>
      </w:pPr>
      <w:r w:rsidRPr="00F00E7E">
        <w:t xml:space="preserve">Tabela </w:t>
      </w:r>
      <w:r w:rsidR="00132F09">
        <w:t>4</w:t>
      </w:r>
      <w:r w:rsidRPr="00F00E7E">
        <w:t xml:space="preserve"> - </w:t>
      </w:r>
      <w:r w:rsidR="006F18D1" w:rsidRPr="006A58C1" w:rsidDel="002840AE">
        <w:t>Códigos d</w:t>
      </w:r>
      <w:r w:rsidR="006F18D1">
        <w:t>a</w:t>
      </w:r>
      <w:r w:rsidR="006F18D1" w:rsidRPr="006A58C1" w:rsidDel="002840AE">
        <w:t xml:space="preserve"> </w:t>
      </w:r>
      <w:r w:rsidR="006F18D1">
        <w:t>Segunda Rotina de validação</w:t>
      </w:r>
      <w:r w:rsidR="006F18D1" w:rsidRPr="006A58C1" w:rsidDel="002840AE">
        <w:t xml:space="preserve"> para o I</w:t>
      </w:r>
      <w:r w:rsidR="006F18D1">
        <w:t>R e INF3</w:t>
      </w:r>
    </w:p>
    <w:p w14:paraId="424D0E7C" w14:textId="77777777" w:rsidR="006F18D1" w:rsidRPr="008D2556" w:rsidRDefault="006F18D1" w:rsidP="006F18D1">
      <w:pPr>
        <w:pStyle w:val="PargrafodaLista"/>
        <w:rPr>
          <w:rFonts w:eastAsia="Calibri" w:cs="Calibri"/>
        </w:rPr>
      </w:pPr>
      <w:bookmarkStart w:id="40" w:name="_Hlk90316457"/>
      <w:r w:rsidRPr="008D2556">
        <w:rPr>
          <w:rFonts w:eastAsia="Calibri" w:cs="Calibri"/>
        </w:rPr>
        <w:t xml:space="preserve">Finalizada a </w:t>
      </w:r>
      <w:r>
        <w:rPr>
          <w:rFonts w:eastAsia="Calibri" w:cs="Calibri"/>
        </w:rPr>
        <w:t>Segunda Rotina</w:t>
      </w:r>
      <w:r w:rsidRPr="008D2556">
        <w:rPr>
          <w:rFonts w:eastAsia="Calibri" w:cs="Calibri"/>
        </w:rPr>
        <w:t xml:space="preserve">, o universo de registros de dados restante sem Código de Medição atribuído nesse processamento é disponibilizado para a execução da </w:t>
      </w:r>
      <w:r>
        <w:rPr>
          <w:rFonts w:eastAsia="Calibri" w:cs="Calibri"/>
        </w:rPr>
        <w:t xml:space="preserve">Terceira </w:t>
      </w:r>
      <w:r w:rsidRPr="008D2556">
        <w:rPr>
          <w:rFonts w:eastAsia="Calibri" w:cs="Calibri"/>
        </w:rPr>
        <w:t xml:space="preserve">Rotina. </w:t>
      </w:r>
    </w:p>
    <w:p w14:paraId="02FD7310" w14:textId="6F8A1807" w:rsidR="006F18D1" w:rsidRPr="008D2556" w:rsidRDefault="006F18D1" w:rsidP="006F18D1">
      <w:pPr>
        <w:pStyle w:val="PargrafodaLista"/>
        <w:rPr>
          <w:rFonts w:eastAsia="Times New Roman" w:cs="Times New Roman"/>
        </w:rPr>
      </w:pPr>
      <w:r w:rsidRPr="008D2556">
        <w:rPr>
          <w:rFonts w:eastAsia="Calibri" w:cs="Calibri"/>
        </w:rPr>
        <w:t xml:space="preserve">A </w:t>
      </w:r>
      <w:r>
        <w:rPr>
          <w:rFonts w:eastAsia="Calibri" w:cs="Calibri"/>
        </w:rPr>
        <w:t>Terceira Rotina</w:t>
      </w:r>
      <w:r w:rsidRPr="008D2556">
        <w:rPr>
          <w:rFonts w:eastAsia="Calibri" w:cs="Calibri"/>
        </w:rPr>
        <w:t xml:space="preserve"> de validação compreende a avaliação quanto a integridade do conteúdo </w:t>
      </w:r>
      <w:r>
        <w:rPr>
          <w:rFonts w:eastAsia="Calibri" w:cs="Calibri"/>
        </w:rPr>
        <w:t xml:space="preserve">dos dados apresentados. </w:t>
      </w:r>
      <w:r w:rsidRPr="00F27A59">
        <w:rPr>
          <w:rFonts w:eastAsia="Times New Roman" w:cs="Times New Roman"/>
        </w:rPr>
        <w:t xml:space="preserve">Adicionalmente, a </w:t>
      </w:r>
      <w:r w:rsidRPr="00F27A59">
        <w:rPr>
          <w:rFonts w:eastAsia="Calibri" w:cs="Calibri"/>
        </w:rPr>
        <w:t>Terceira Rotina de validação também faz avaliação relativa a Regras de Negócio pré-estabelecidas, essas consideradas como sendo de fator externo interpretado como de exceção e que poderiam influenciar nos resultados gerados e/ou dados em que se há o interesse que sejam reportados para acompanhamento, mesmo que não venham a compor o cálculo do indicador</w:t>
      </w:r>
      <w:r>
        <w:rPr>
          <w:rFonts w:eastAsia="Calibri" w:cs="Calibri"/>
        </w:rPr>
        <w:t xml:space="preserve">. </w:t>
      </w:r>
    </w:p>
    <w:p w14:paraId="5033EFA6" w14:textId="1FDE3A1E" w:rsidR="006F18D1" w:rsidRPr="005618CB" w:rsidRDefault="006F18D1" w:rsidP="006F18D1">
      <w:pPr>
        <w:pStyle w:val="PargrafodaLista"/>
      </w:pPr>
      <w:r w:rsidRPr="008D2556">
        <w:rPr>
          <w:rFonts w:eastAsia="Times New Roman" w:cs="Times New Roman"/>
        </w:rPr>
        <w:t xml:space="preserve">As </w:t>
      </w:r>
      <w:r w:rsidRPr="005618CB">
        <w:t xml:space="preserve">validações descritas na </w:t>
      </w:r>
      <w:r w:rsidRPr="008D2556">
        <w:rPr>
          <w:rFonts w:eastAsia="Times New Roman" w:cs="Times New Roman"/>
        </w:rPr>
        <w:t xml:space="preserve">Tabela </w:t>
      </w:r>
      <w:r w:rsidR="00346E36">
        <w:rPr>
          <w:rFonts w:eastAsia="Times New Roman" w:cs="Times New Roman"/>
        </w:rPr>
        <w:t>5</w:t>
      </w:r>
      <w:r w:rsidRPr="005618CB">
        <w:t xml:space="preserve">, em ordem de execução, são as que compõem a </w:t>
      </w:r>
      <w:r>
        <w:t xml:space="preserve">Terceira Rotina </w:t>
      </w:r>
      <w:r w:rsidRPr="005618CB">
        <w:t xml:space="preserve">de validação, e também receberão um Código de Medição específico, conforme forem se identificando </w:t>
      </w:r>
      <w:r>
        <w:t>dentro dos critérios de validação</w:t>
      </w:r>
      <w:r w:rsidRPr="005618CB">
        <w:t>.</w:t>
      </w:r>
      <w:r>
        <w:rPr>
          <w:rFonts w:eastAsia="Calibri" w:cs="Calibri"/>
        </w:rPr>
        <w:t xml:space="preserve"> </w:t>
      </w:r>
    </w:p>
    <w:p w14:paraId="737D8E0B" w14:textId="77777777" w:rsidR="006F18D1" w:rsidRPr="005618CB" w:rsidRDefault="006F18D1" w:rsidP="006F18D1">
      <w:pPr>
        <w:pStyle w:val="PargrafodaLista"/>
      </w:pPr>
      <w:r>
        <w:t>Todos o</w:t>
      </w:r>
      <w:r w:rsidRPr="005618CB">
        <w:t xml:space="preserve">s patamares descritos de admissão máxima de inconsistências das </w:t>
      </w:r>
      <w:r>
        <w:t xml:space="preserve">três </w:t>
      </w:r>
      <w:r w:rsidRPr="005618CB">
        <w:t>rotinas de validação poderão ser alterados conforme deliberação em GTQUAL</w:t>
      </w:r>
      <w:r>
        <w:t>, e serão implementadas no processo de aferição dos indicadores como parâmetros de sistema</w:t>
      </w:r>
      <w:r w:rsidRPr="005618CB">
        <w:t>.</w:t>
      </w:r>
    </w:p>
    <w:p w14:paraId="32BF2B91" w14:textId="33149A03" w:rsidR="006F18D1" w:rsidRPr="005618CB" w:rsidRDefault="006F18D1" w:rsidP="006F18D1">
      <w:pPr>
        <w:pStyle w:val="PargrafodaLista"/>
      </w:pPr>
      <w:r>
        <w:t xml:space="preserve">E ao final das rotinas de validação, em suma, todos os registros em que não se tenha sido identificado inconsistência ou enquadrado em alguma regra de negócio prevista é considerado qualificável, recebendo assim o Código de Medição ‘00’, de Registro Válido. Os demais, ficam associados a um dos Códigos de Medição listados nas </w:t>
      </w:r>
      <w:r>
        <w:lastRenderedPageBreak/>
        <w:fldChar w:fldCharType="begin"/>
      </w:r>
      <w:r>
        <w:instrText xml:space="preserve"> REF _Ref63876098 \h  \* MERGEFORMAT </w:instrText>
      </w:r>
      <w:r>
        <w:fldChar w:fldCharType="separate"/>
      </w:r>
      <w:r>
        <w:t xml:space="preserve">Tabelas </w:t>
      </w:r>
      <w:r w:rsidR="00346E36">
        <w:t>4</w:t>
      </w:r>
      <w:r>
        <w:t xml:space="preserve"> e </w:t>
      </w:r>
      <w:r w:rsidR="00346E36">
        <w:t>5</w:t>
      </w:r>
      <w:r>
        <w:fldChar w:fldCharType="end"/>
      </w:r>
      <w:r>
        <w:t xml:space="preserve">, o que os vem caracterizar como uma desqualificação para fins de composição no cálculo do indicador, ao mesmo tempo que habilita o acompanhamento quantitativo. 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1494"/>
        <w:gridCol w:w="2499"/>
        <w:gridCol w:w="1828"/>
        <w:gridCol w:w="1554"/>
      </w:tblGrid>
      <w:tr w:rsidR="00346E36" w:rsidRPr="00D53810" w14:paraId="5CF621DF" w14:textId="77777777" w:rsidTr="00D0424D">
        <w:trPr>
          <w:trHeight w:val="480"/>
          <w:tblHeader/>
          <w:jc w:val="center"/>
        </w:trPr>
        <w:tc>
          <w:tcPr>
            <w:tcW w:w="804" w:type="pct"/>
            <w:shd w:val="clear" w:color="auto" w:fill="D3DCE3" w:themeFill="accent2" w:themeFillTint="66"/>
            <w:vAlign w:val="center"/>
          </w:tcPr>
          <w:bookmarkEnd w:id="40"/>
          <w:p w14:paraId="66C3E0D0" w14:textId="1FFBD2A1" w:rsidR="00346E36" w:rsidRPr="00D53810" w:rsidRDefault="00346E36" w:rsidP="00346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Código</w:t>
            </w:r>
            <w:r w:rsidR="00B82C8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de Medição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– Terceira Rotina</w:t>
            </w:r>
          </w:p>
        </w:tc>
        <w:tc>
          <w:tcPr>
            <w:tcW w:w="850" w:type="pct"/>
            <w:shd w:val="clear" w:color="auto" w:fill="D3DCE3" w:themeFill="accent2" w:themeFillTint="66"/>
            <w:vAlign w:val="center"/>
            <w:hideMark/>
          </w:tcPr>
          <w:p w14:paraId="03948B3F" w14:textId="55A2B33F" w:rsidR="00346E36" w:rsidRPr="00D53810" w:rsidRDefault="00346E36" w:rsidP="00346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7158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1422" w:type="pct"/>
            <w:shd w:val="clear" w:color="auto" w:fill="D3DCE3" w:themeFill="accent2" w:themeFillTint="66"/>
            <w:vAlign w:val="center"/>
            <w:hideMark/>
          </w:tcPr>
          <w:p w14:paraId="74AE90C7" w14:textId="286566C8" w:rsidR="00346E36" w:rsidRPr="00D53810" w:rsidRDefault="00346E36" w:rsidP="00346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7158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1040" w:type="pct"/>
            <w:shd w:val="clear" w:color="auto" w:fill="D3DCE3" w:themeFill="accent2" w:themeFillTint="66"/>
            <w:vAlign w:val="center"/>
            <w:hideMark/>
          </w:tcPr>
          <w:p w14:paraId="67F51887" w14:textId="7D7876D9" w:rsidR="00346E36" w:rsidRPr="00D53810" w:rsidRDefault="00346E36" w:rsidP="00346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7158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Tipo de Descarte</w:t>
            </w:r>
          </w:p>
        </w:tc>
        <w:tc>
          <w:tcPr>
            <w:tcW w:w="884" w:type="pct"/>
            <w:shd w:val="clear" w:color="auto" w:fill="D3DCE3" w:themeFill="accent2" w:themeFillTint="66"/>
            <w:vAlign w:val="center"/>
            <w:hideMark/>
          </w:tcPr>
          <w:p w14:paraId="40BAE529" w14:textId="77777777" w:rsidR="00346E36" w:rsidRPr="00D53810" w:rsidRDefault="00346E36" w:rsidP="00346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Aplicabilidade</w:t>
            </w:r>
          </w:p>
        </w:tc>
      </w:tr>
      <w:tr w:rsidR="00346E36" w:rsidRPr="00D53810" w14:paraId="723BBC84" w14:textId="77777777" w:rsidTr="00346E36">
        <w:trPr>
          <w:trHeight w:val="285"/>
          <w:jc w:val="center"/>
        </w:trPr>
        <w:tc>
          <w:tcPr>
            <w:tcW w:w="804" w:type="pct"/>
            <w:shd w:val="clear" w:color="000000" w:fill="FFFFFF"/>
            <w:vAlign w:val="center"/>
          </w:tcPr>
          <w:p w14:paraId="5E5F5922" w14:textId="77777777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01</w:t>
            </w:r>
          </w:p>
        </w:tc>
        <w:tc>
          <w:tcPr>
            <w:tcW w:w="850" w:type="pct"/>
            <w:shd w:val="clear" w:color="000000" w:fill="FFFFFF"/>
            <w:vAlign w:val="center"/>
          </w:tcPr>
          <w:p w14:paraId="0AEB5F65" w14:textId="77777777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Validação de Campos</w:t>
            </w:r>
          </w:p>
        </w:tc>
        <w:tc>
          <w:tcPr>
            <w:tcW w:w="1422" w:type="pct"/>
            <w:shd w:val="clear" w:color="000000" w:fill="FFFFFF"/>
            <w:vAlign w:val="center"/>
          </w:tcPr>
          <w:p w14:paraId="02B76AB4" w14:textId="5BCA32A1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Descarte de registros incompletos, que não possuam todas as informações necessárias para a agregação das parcelas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40" w:type="pct"/>
            <w:shd w:val="clear" w:color="000000" w:fill="FFFFFF"/>
            <w:vAlign w:val="center"/>
          </w:tcPr>
          <w:p w14:paraId="51853A08" w14:textId="1DA5614A" w:rsidR="00346E36" w:rsidRPr="00346E36" w:rsidRDefault="00346E36" w:rsidP="00B82C8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  <w:tc>
          <w:tcPr>
            <w:tcW w:w="884" w:type="pct"/>
            <w:noWrap/>
            <w:vAlign w:val="center"/>
          </w:tcPr>
          <w:p w14:paraId="7F10190D" w14:textId="77777777" w:rsidR="00346E36" w:rsidRPr="00346E36" w:rsidRDefault="00346E36" w:rsidP="00B82C8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 xml:space="preserve">IR </w:t>
            </w:r>
          </w:p>
          <w:p w14:paraId="279DF7E4" w14:textId="77777777" w:rsidR="00346E36" w:rsidRPr="00346E36" w:rsidRDefault="00346E36" w:rsidP="00B82C8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e INF3</w:t>
            </w:r>
          </w:p>
        </w:tc>
      </w:tr>
      <w:tr w:rsidR="00346E36" w:rsidRPr="00D53810" w14:paraId="091F79AA" w14:textId="77777777" w:rsidTr="00346E36">
        <w:trPr>
          <w:trHeight w:val="285"/>
          <w:jc w:val="center"/>
        </w:trPr>
        <w:tc>
          <w:tcPr>
            <w:tcW w:w="804" w:type="pct"/>
            <w:shd w:val="clear" w:color="000000" w:fill="FFFFFF"/>
            <w:vAlign w:val="center"/>
          </w:tcPr>
          <w:p w14:paraId="78BC1A39" w14:textId="77777777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02</w:t>
            </w:r>
          </w:p>
        </w:tc>
        <w:tc>
          <w:tcPr>
            <w:tcW w:w="850" w:type="pct"/>
            <w:shd w:val="clear" w:color="000000" w:fill="FFFFFF"/>
            <w:vAlign w:val="center"/>
          </w:tcPr>
          <w:p w14:paraId="6346E9BA" w14:textId="77777777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Período Apuração</w:t>
            </w:r>
          </w:p>
        </w:tc>
        <w:tc>
          <w:tcPr>
            <w:tcW w:w="1422" w:type="pct"/>
            <w:shd w:val="clear" w:color="000000" w:fill="FFFFFF"/>
            <w:vAlign w:val="center"/>
          </w:tcPr>
          <w:p w14:paraId="32816980" w14:textId="65B3BA85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 xml:space="preserve">Descarte de registros que a </w:t>
            </w:r>
            <w:r w:rsidRPr="00346E36">
              <w:rPr>
                <w:rFonts w:ascii="Calibri" w:hAnsi="Calibri"/>
                <w:b/>
                <w:bCs/>
                <w:sz w:val="20"/>
                <w:szCs w:val="20"/>
              </w:rPr>
              <w:t>Data de Registro</w:t>
            </w:r>
            <w:r w:rsidRPr="00346E36">
              <w:rPr>
                <w:rFonts w:ascii="Calibri" w:hAnsi="Calibri"/>
                <w:sz w:val="20"/>
                <w:szCs w:val="20"/>
              </w:rPr>
              <w:t xml:space="preserve"> da Reclamação não seja do mês de apuração do indicador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40" w:type="pct"/>
            <w:shd w:val="clear" w:color="000000" w:fill="FFFFFF"/>
            <w:vAlign w:val="center"/>
          </w:tcPr>
          <w:p w14:paraId="29B920AE" w14:textId="25F47A08" w:rsidR="00346E36" w:rsidRPr="00346E36" w:rsidRDefault="00346E36" w:rsidP="00B82C8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  <w:tc>
          <w:tcPr>
            <w:tcW w:w="884" w:type="pct"/>
            <w:noWrap/>
            <w:vAlign w:val="center"/>
          </w:tcPr>
          <w:p w14:paraId="3E276A22" w14:textId="77777777" w:rsidR="00346E36" w:rsidRPr="00346E36" w:rsidRDefault="00346E36" w:rsidP="00B82C8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IR</w:t>
            </w:r>
          </w:p>
        </w:tc>
      </w:tr>
      <w:tr w:rsidR="00346E36" w:rsidRPr="00D53810" w14:paraId="20ACFC4F" w14:textId="77777777" w:rsidTr="00346E36">
        <w:trPr>
          <w:trHeight w:val="285"/>
          <w:jc w:val="center"/>
        </w:trPr>
        <w:tc>
          <w:tcPr>
            <w:tcW w:w="804" w:type="pct"/>
            <w:shd w:val="clear" w:color="000000" w:fill="FFFFFF"/>
            <w:vAlign w:val="center"/>
          </w:tcPr>
          <w:p w14:paraId="178B2409" w14:textId="77777777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02</w:t>
            </w:r>
          </w:p>
        </w:tc>
        <w:tc>
          <w:tcPr>
            <w:tcW w:w="850" w:type="pct"/>
            <w:shd w:val="clear" w:color="000000" w:fill="FFFFFF"/>
            <w:vAlign w:val="center"/>
          </w:tcPr>
          <w:p w14:paraId="4FF2265D" w14:textId="77777777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Período Apuração</w:t>
            </w:r>
          </w:p>
        </w:tc>
        <w:tc>
          <w:tcPr>
            <w:tcW w:w="1422" w:type="pct"/>
            <w:shd w:val="clear" w:color="000000" w:fill="FFFFFF"/>
            <w:vAlign w:val="center"/>
          </w:tcPr>
          <w:p w14:paraId="17B6A75D" w14:textId="3B076240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 xml:space="preserve">Descarte de registros que a </w:t>
            </w:r>
            <w:r w:rsidRPr="00346E36">
              <w:rPr>
                <w:rFonts w:ascii="Calibri" w:hAnsi="Calibri"/>
                <w:b/>
                <w:bCs/>
                <w:sz w:val="20"/>
                <w:szCs w:val="20"/>
              </w:rPr>
              <w:t>Data de Finalização</w:t>
            </w:r>
            <w:r w:rsidRPr="00346E36">
              <w:rPr>
                <w:rFonts w:ascii="Calibri" w:hAnsi="Calibri"/>
                <w:sz w:val="20"/>
                <w:szCs w:val="20"/>
              </w:rPr>
              <w:t xml:space="preserve"> da Reclamação não seja do mês de apuração do indicador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40" w:type="pct"/>
            <w:shd w:val="clear" w:color="000000" w:fill="FFFFFF"/>
            <w:vAlign w:val="center"/>
          </w:tcPr>
          <w:p w14:paraId="553F4BA3" w14:textId="16BF4E6A" w:rsidR="00346E36" w:rsidRPr="00346E36" w:rsidRDefault="00346E36" w:rsidP="00B82C8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  <w:tc>
          <w:tcPr>
            <w:tcW w:w="884" w:type="pct"/>
            <w:noWrap/>
            <w:vAlign w:val="center"/>
          </w:tcPr>
          <w:p w14:paraId="78459689" w14:textId="77777777" w:rsidR="00346E36" w:rsidRPr="00346E36" w:rsidRDefault="00346E36" w:rsidP="00B82C8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INF3</w:t>
            </w:r>
          </w:p>
        </w:tc>
      </w:tr>
      <w:tr w:rsidR="00346E36" w:rsidRPr="00D53810" w14:paraId="7190E935" w14:textId="77777777" w:rsidTr="00346E36">
        <w:trPr>
          <w:trHeight w:val="285"/>
          <w:jc w:val="center"/>
        </w:trPr>
        <w:tc>
          <w:tcPr>
            <w:tcW w:w="804" w:type="pct"/>
            <w:shd w:val="clear" w:color="000000" w:fill="FFFFFF"/>
            <w:vAlign w:val="center"/>
          </w:tcPr>
          <w:p w14:paraId="275823F7" w14:textId="77777777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03</w:t>
            </w:r>
          </w:p>
        </w:tc>
        <w:tc>
          <w:tcPr>
            <w:tcW w:w="850" w:type="pct"/>
            <w:shd w:val="clear" w:color="000000" w:fill="FFFFFF"/>
            <w:vAlign w:val="center"/>
          </w:tcPr>
          <w:p w14:paraId="7B687638" w14:textId="77777777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Acesso Inexistente</w:t>
            </w:r>
          </w:p>
        </w:tc>
        <w:tc>
          <w:tcPr>
            <w:tcW w:w="1422" w:type="pct"/>
            <w:shd w:val="clear" w:color="000000" w:fill="FFFFFF"/>
            <w:vAlign w:val="center"/>
          </w:tcPr>
          <w:p w14:paraId="718C4B16" w14:textId="2550F43D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Descarte de registros que não encontrou acessos na tabela de dados de acesso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40" w:type="pct"/>
            <w:shd w:val="clear" w:color="000000" w:fill="FFFFFF"/>
            <w:vAlign w:val="center"/>
          </w:tcPr>
          <w:p w14:paraId="2E2977DD" w14:textId="6AE2A165" w:rsidR="00346E36" w:rsidRPr="00346E36" w:rsidRDefault="00346E36" w:rsidP="00B82C8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  <w:tc>
          <w:tcPr>
            <w:tcW w:w="884" w:type="pct"/>
            <w:noWrap/>
            <w:vAlign w:val="center"/>
          </w:tcPr>
          <w:p w14:paraId="07E83048" w14:textId="77777777" w:rsidR="00346E36" w:rsidRPr="00346E36" w:rsidRDefault="00346E36" w:rsidP="00B82C8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IR</w:t>
            </w:r>
          </w:p>
        </w:tc>
      </w:tr>
      <w:tr w:rsidR="00CD452D" w:rsidRPr="00D53810" w14:paraId="2E7F9DEF" w14:textId="77777777" w:rsidTr="00346E36">
        <w:trPr>
          <w:trHeight w:val="285"/>
          <w:jc w:val="center"/>
        </w:trPr>
        <w:tc>
          <w:tcPr>
            <w:tcW w:w="804" w:type="pct"/>
            <w:shd w:val="clear" w:color="000000" w:fill="FFFFFF"/>
            <w:vAlign w:val="center"/>
          </w:tcPr>
          <w:p w14:paraId="2C85DA77" w14:textId="008297D3" w:rsidR="00CD452D" w:rsidRPr="00346E36" w:rsidRDefault="00CD452D" w:rsidP="00CD452D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00</w:t>
            </w:r>
          </w:p>
        </w:tc>
        <w:tc>
          <w:tcPr>
            <w:tcW w:w="850" w:type="pct"/>
            <w:shd w:val="clear" w:color="000000" w:fill="FFFFFF"/>
            <w:vAlign w:val="center"/>
          </w:tcPr>
          <w:p w14:paraId="261ADEF9" w14:textId="2D071FCB" w:rsidR="00CD452D" w:rsidRPr="00346E36" w:rsidRDefault="00CD452D" w:rsidP="00CD452D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Registro Válido</w:t>
            </w:r>
          </w:p>
        </w:tc>
        <w:tc>
          <w:tcPr>
            <w:tcW w:w="1422" w:type="pct"/>
            <w:shd w:val="clear" w:color="000000" w:fill="FFFFFF"/>
            <w:vAlign w:val="center"/>
          </w:tcPr>
          <w:p w14:paraId="6FE8C4D4" w14:textId="055B73AF" w:rsidR="00CD452D" w:rsidRPr="00346E36" w:rsidRDefault="00CD452D" w:rsidP="00CD452D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Código atribuído à um registro qualificado.</w:t>
            </w:r>
          </w:p>
        </w:tc>
        <w:tc>
          <w:tcPr>
            <w:tcW w:w="1040" w:type="pct"/>
            <w:shd w:val="clear" w:color="000000" w:fill="FFFFFF"/>
            <w:vAlign w:val="center"/>
          </w:tcPr>
          <w:p w14:paraId="4FD3F911" w14:textId="2071C3C0" w:rsidR="00CD452D" w:rsidRPr="00E76818" w:rsidRDefault="00CD452D" w:rsidP="00CD452D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Qualificável</w:t>
            </w:r>
          </w:p>
        </w:tc>
        <w:tc>
          <w:tcPr>
            <w:tcW w:w="884" w:type="pct"/>
            <w:noWrap/>
            <w:vAlign w:val="center"/>
          </w:tcPr>
          <w:p w14:paraId="476F5D4D" w14:textId="77777777" w:rsidR="00CD452D" w:rsidRPr="00346E36" w:rsidRDefault="00CD452D" w:rsidP="00CD452D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 xml:space="preserve">IR </w:t>
            </w:r>
          </w:p>
          <w:p w14:paraId="1206EB5A" w14:textId="165B2C2D" w:rsidR="00CD452D" w:rsidRPr="00346E36" w:rsidRDefault="00CD452D" w:rsidP="00CD452D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e INF3</w:t>
            </w:r>
          </w:p>
        </w:tc>
      </w:tr>
    </w:tbl>
    <w:p w14:paraId="16894CEE" w14:textId="35275127" w:rsidR="00346E36" w:rsidRPr="00FD29B8" w:rsidRDefault="00346E36" w:rsidP="00346E36">
      <w:pPr>
        <w:pStyle w:val="Legenda"/>
        <w:jc w:val="center"/>
      </w:pPr>
      <w:bookmarkStart w:id="41" w:name="_Ref80025355"/>
      <w:r w:rsidRPr="008761F3">
        <w:t xml:space="preserve">Tabela </w:t>
      </w:r>
      <w:bookmarkEnd w:id="41"/>
      <w:r>
        <w:t>5</w:t>
      </w:r>
      <w:r w:rsidRPr="008761F3">
        <w:t xml:space="preserve"> - </w:t>
      </w:r>
      <w:r w:rsidRPr="006A58C1" w:rsidDel="002840AE">
        <w:t>Códigos d</w:t>
      </w:r>
      <w:r>
        <w:t>a</w:t>
      </w:r>
      <w:r w:rsidRPr="006A58C1" w:rsidDel="002840AE">
        <w:t xml:space="preserve"> </w:t>
      </w:r>
      <w:r>
        <w:t>Terceira Rotina de validação</w:t>
      </w:r>
      <w:r w:rsidRPr="006A58C1" w:rsidDel="002840AE">
        <w:t xml:space="preserve"> para o </w:t>
      </w:r>
      <w:r>
        <w:t xml:space="preserve">IR e </w:t>
      </w:r>
      <w:r w:rsidRPr="006A58C1" w:rsidDel="002840AE">
        <w:t>IN</w:t>
      </w:r>
      <w:r>
        <w:t>F3</w:t>
      </w:r>
    </w:p>
    <w:p w14:paraId="3E5EBE54" w14:textId="77777777" w:rsidR="00CB0712" w:rsidRDefault="00CB0712" w:rsidP="00CB0712">
      <w:pPr>
        <w:pStyle w:val="PargrafodaLista"/>
      </w:pPr>
      <w:bookmarkStart w:id="42" w:name="_Hlk69231630"/>
      <w:r>
        <w:t>A</w:t>
      </w:r>
      <w:r w:rsidRPr="00C54180">
        <w:t xml:space="preserve">s regras de tratamento de demandas de consumidores perante a Anatel </w:t>
      </w:r>
      <w:r>
        <w:t xml:space="preserve">estão </w:t>
      </w:r>
      <w:r w:rsidRPr="00C54180">
        <w:t>definidas</w:t>
      </w:r>
      <w:r>
        <w:t xml:space="preserve"> na Portaria de Tratamento de Demandas de Consumidores (a ser publicada pela Anatel),</w:t>
      </w:r>
      <w:r w:rsidRPr="009C3E16">
        <w:t xml:space="preserve"> n</w:t>
      </w:r>
      <w:r w:rsidRPr="00C54180">
        <w:t>o Manual Operacional do RGC</w:t>
      </w:r>
      <w:r>
        <w:t xml:space="preserve"> e no Manual de Tratamento Anatel Consumidor. As reclamações possuem fluxo de tratamento e prazos definidos nos referidos documentos, prévios ao envio das informações à ESAQ. Dessa forma, não é necessária a exclusão posterior baseada em critérios de tratamento.</w:t>
      </w:r>
    </w:p>
    <w:p w14:paraId="7FE16B66" w14:textId="77777777" w:rsidR="00896C28" w:rsidRDefault="00CB0712" w:rsidP="00F00E7E">
      <w:pPr>
        <w:pStyle w:val="PargrafodaLista"/>
      </w:pPr>
      <w:r>
        <w:t>O arquivo das</w:t>
      </w:r>
      <w:r w:rsidRPr="00270E04">
        <w:t xml:space="preserve"> </w:t>
      </w:r>
      <w:r>
        <w:t>B</w:t>
      </w:r>
      <w:r w:rsidRPr="00270E04">
        <w:t>ase</w:t>
      </w:r>
      <w:r>
        <w:t>s</w:t>
      </w:r>
      <w:r w:rsidRPr="00270E04">
        <w:t xml:space="preserve"> de acessos também já será enviad</w:t>
      </w:r>
      <w:r>
        <w:t>o</w:t>
      </w:r>
      <w:r w:rsidRPr="00270E04">
        <w:t xml:space="preserve"> com os dados processados pela Anatel. A PRUV</w:t>
      </w:r>
      <w:r>
        <w:t>/</w:t>
      </w:r>
      <w:r w:rsidRPr="00270E04">
        <w:t>SPR é a responsável pela coleta e curadoria desses dados na Agência. No entanto, enquanto o processo ainda estiver em fase de ajustes para adequação ao RQUAL, a SRC será responsável pela disponibilização d</w:t>
      </w:r>
      <w:r>
        <w:t>esse</w:t>
      </w:r>
      <w:r w:rsidRPr="00270E04">
        <w:t>s dados à ESAQ</w:t>
      </w:r>
      <w:r>
        <w:t>,</w:t>
      </w:r>
      <w:r w:rsidRPr="00270E04">
        <w:t xml:space="preserve"> após tratamento específico atualmente realizado pela área</w:t>
      </w:r>
      <w:r>
        <w:t>, e especificamente para utilização no cálculo do IR</w:t>
      </w:r>
      <w:r w:rsidRPr="00270E04">
        <w:t>.</w:t>
      </w:r>
      <w:r>
        <w:t xml:space="preserve"> </w:t>
      </w:r>
    </w:p>
    <w:p w14:paraId="481979DB" w14:textId="77777777" w:rsidR="00AC4F82" w:rsidRDefault="00AC4F82" w:rsidP="00AC4F82">
      <w:pPr>
        <w:pStyle w:val="Ttulo3"/>
        <w:numPr>
          <w:ilvl w:val="2"/>
          <w:numId w:val="1"/>
        </w:numPr>
      </w:pPr>
      <w:bookmarkStart w:id="43" w:name="_Toc72506533"/>
      <w:bookmarkStart w:id="44" w:name="_Toc98167124"/>
      <w:bookmarkEnd w:id="42"/>
      <w:r>
        <w:t>Base de Dados Processados</w:t>
      </w:r>
      <w:bookmarkEnd w:id="43"/>
      <w:bookmarkEnd w:id="44"/>
      <w:r>
        <w:t xml:space="preserve"> </w:t>
      </w:r>
    </w:p>
    <w:p w14:paraId="5E3C9266" w14:textId="77777777" w:rsidR="00346E36" w:rsidRDefault="00346E36" w:rsidP="00346E36">
      <w:pPr>
        <w:pStyle w:val="PargrafodaLista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Ao final do processo de validação há então 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>a diferenciação do que é considerado dado válido para vir a compor o cálculo do indicador, d</w:t>
      </w:r>
      <w:r>
        <w:rPr>
          <w:rFonts w:ascii="Times New Roman" w:eastAsia="Times New Roman" w:hAnsi="Times New Roman" w:cs="Times New Roman"/>
          <w:sz w:val="24"/>
          <w:szCs w:val="24"/>
        </w:rPr>
        <w:t>aqueles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 xml:space="preserve"> dados a serem desconsiderados.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Após as rotinas de validação, </w:t>
      </w:r>
      <w:r>
        <w:t>a ESAQ disponibiliza os dados nos relatórios da Base de Dados Processados.</w:t>
      </w:r>
    </w:p>
    <w:p w14:paraId="54C938BB" w14:textId="533DFD9B" w:rsidR="00346E36" w:rsidRDefault="00346E36" w:rsidP="00346E36">
      <w:pPr>
        <w:pStyle w:val="PargrafodaLista"/>
      </w:pPr>
      <w:r>
        <w:lastRenderedPageBreak/>
        <w:t xml:space="preserve">A Base de Dados Processados é a primeira etapa de disponibilização em formato sistêmico dos dados recepcionados, de consulta, tanto pela Anatel quanto pelas Prestadoras, </w:t>
      </w:r>
      <w:r w:rsidR="00800ED2">
        <w:t>nos seus respectivos conjuntos de dados</w:t>
      </w:r>
      <w:r w:rsidR="00800ED2" w:rsidRPr="001F438E">
        <w:t>.</w:t>
      </w:r>
      <w:bookmarkStart w:id="45" w:name="_GoBack"/>
      <w:bookmarkEnd w:id="45"/>
    </w:p>
    <w:p w14:paraId="14649A2E" w14:textId="3E6C5D1A" w:rsidR="00AC4F82" w:rsidRDefault="00AC4F82" w:rsidP="00AC4F82">
      <w:pPr>
        <w:pStyle w:val="PargrafodaLista"/>
      </w:pPr>
      <w:r w:rsidRPr="00DA4407">
        <w:t xml:space="preserve">Estão previstos dois relatórios, um para cada indicador, sendo o referente ao indicador IR contendo campos descritos na </w:t>
      </w:r>
      <w:r w:rsidR="005D3583">
        <w:t xml:space="preserve">Tabela </w:t>
      </w:r>
      <w:r w:rsidR="00132F09" w:rsidRPr="00DA4407">
        <w:t>6</w:t>
      </w:r>
      <w:r w:rsidRPr="00DA4407">
        <w:t xml:space="preserve">, e outro com o referente ao indicador INF3 contendo campos descritos na </w:t>
      </w:r>
      <w:r w:rsidR="005D3583">
        <w:t xml:space="preserve">Tabela </w:t>
      </w:r>
      <w:r w:rsidR="00132F09" w:rsidRPr="00DA4407">
        <w:t>7</w:t>
      </w:r>
      <w:r w:rsidRPr="00DA4407"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6372"/>
      </w:tblGrid>
      <w:tr w:rsidR="00132F09" w:rsidRPr="00270E04" w14:paraId="0A2A1493" w14:textId="2054BE6E" w:rsidTr="00D0424D">
        <w:trPr>
          <w:trHeight w:val="330"/>
          <w:tblHeader/>
          <w:jc w:val="center"/>
        </w:trPr>
        <w:tc>
          <w:tcPr>
            <w:tcW w:w="1370" w:type="pct"/>
            <w:shd w:val="clear" w:color="auto" w:fill="D3DCE3" w:themeFill="accent2" w:themeFillTint="66"/>
            <w:noWrap/>
            <w:vAlign w:val="center"/>
            <w:hideMark/>
          </w:tcPr>
          <w:p w14:paraId="36DFD409" w14:textId="77777777" w:rsidR="00132F09" w:rsidRPr="00132F09" w:rsidRDefault="00132F09" w:rsidP="00AC4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bookmarkStart w:id="46" w:name="_Hlk79074129"/>
            <w:r w:rsidRPr="00132F0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630" w:type="pct"/>
            <w:shd w:val="clear" w:color="auto" w:fill="D3DCE3" w:themeFill="accent2" w:themeFillTint="66"/>
            <w:noWrap/>
            <w:vAlign w:val="center"/>
            <w:hideMark/>
          </w:tcPr>
          <w:p w14:paraId="43D62A85" w14:textId="77777777" w:rsidR="00132F09" w:rsidRPr="00132F09" w:rsidRDefault="00132F09" w:rsidP="00AC4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132F0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132F09" w:rsidRPr="00270E04" w14:paraId="131A91A2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74002ACA" w14:textId="1DCDE1C4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32F09">
              <w:rPr>
                <w:rFonts w:ascii="Calibri" w:hAnsi="Calibri" w:cs="Calibri"/>
              </w:rPr>
              <w:t>ANO</w:t>
            </w:r>
          </w:p>
        </w:tc>
        <w:tc>
          <w:tcPr>
            <w:tcW w:w="3630" w:type="pct"/>
            <w:noWrap/>
            <w:vAlign w:val="center"/>
          </w:tcPr>
          <w:p w14:paraId="45767035" w14:textId="7E5ACE07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132F09" w:rsidRPr="00270E04" w14:paraId="3D1065F4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750B478" w14:textId="7C9EDAB9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32F09">
              <w:rPr>
                <w:rFonts w:ascii="Calibri" w:hAnsi="Calibri" w:cs="Calibri"/>
              </w:rPr>
              <w:t>MES</w:t>
            </w:r>
          </w:p>
        </w:tc>
        <w:tc>
          <w:tcPr>
            <w:tcW w:w="3630" w:type="pct"/>
            <w:noWrap/>
            <w:vAlign w:val="center"/>
          </w:tcPr>
          <w:p w14:paraId="4E284472" w14:textId="7539F8E5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132F09" w:rsidRPr="00270E04" w14:paraId="118BD579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2525BCAC" w14:textId="4C0E559D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32F09">
              <w:rPr>
                <w:rFonts w:ascii="Calibri" w:hAnsi="Calibri" w:cs="Calibri"/>
              </w:rPr>
              <w:t>SERVIÇO</w:t>
            </w:r>
          </w:p>
        </w:tc>
        <w:tc>
          <w:tcPr>
            <w:tcW w:w="3630" w:type="pct"/>
            <w:noWrap/>
            <w:vAlign w:val="center"/>
          </w:tcPr>
          <w:p w14:paraId="33C3D8D8" w14:textId="5C15B0AD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Sigla do serviço (ex: SMP, SCM, STFC e STVA)</w:t>
            </w:r>
          </w:p>
        </w:tc>
      </w:tr>
      <w:tr w:rsidR="00132F09" w:rsidRPr="00270E04" w14:paraId="2926D945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35BAC0EC" w14:textId="13B58AEA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32F09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630" w:type="pct"/>
            <w:noWrap/>
            <w:vAlign w:val="center"/>
          </w:tcPr>
          <w:p w14:paraId="5887E3B7" w14:textId="1A0C8D9D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4D6E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32F09" w:rsidRPr="00270E04" w14:paraId="2A42613A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0EEB1062" w14:textId="090E33F2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32F09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630" w:type="pct"/>
            <w:noWrap/>
            <w:vAlign w:val="center"/>
          </w:tcPr>
          <w:p w14:paraId="6AE025AA" w14:textId="42D93A43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Código identificador da </w:t>
            </w:r>
            <w:r w:rsidR="004D6E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32F09" w:rsidRPr="00270E04" w14:paraId="5E42095F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157E2F55" w14:textId="67567D3D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32F09">
              <w:rPr>
                <w:rFonts w:ascii="Calibri" w:hAnsi="Calibri" w:cs="Calibri"/>
              </w:rPr>
              <w:t>UF</w:t>
            </w:r>
          </w:p>
        </w:tc>
        <w:tc>
          <w:tcPr>
            <w:tcW w:w="3630" w:type="pct"/>
            <w:noWrap/>
            <w:vAlign w:val="center"/>
          </w:tcPr>
          <w:p w14:paraId="24EA8561" w14:textId="6807051B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132F09" w:rsidRPr="00270E04" w14:paraId="4A654F6F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3F531E52" w14:textId="766802B4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32F09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630" w:type="pct"/>
            <w:noWrap/>
            <w:vAlign w:val="center"/>
          </w:tcPr>
          <w:p w14:paraId="72BEFD30" w14:textId="0F3C9793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</w:tr>
      <w:tr w:rsidR="00132F09" w:rsidRPr="00270E04" w14:paraId="3D5D2A4A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3136CB39" w14:textId="228F9056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32F09">
              <w:rPr>
                <w:rFonts w:ascii="Calibri" w:hAnsi="Calibri" w:cs="Calibri"/>
              </w:rPr>
              <w:t>CODIGO_IBGE</w:t>
            </w:r>
          </w:p>
        </w:tc>
        <w:tc>
          <w:tcPr>
            <w:tcW w:w="3630" w:type="pct"/>
            <w:noWrap/>
            <w:vAlign w:val="center"/>
          </w:tcPr>
          <w:p w14:paraId="1E1F12C4" w14:textId="78A0F3FA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132F09" w:rsidRPr="00270E04" w14:paraId="6A563A90" w14:textId="6B3710E3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0B64003B" w14:textId="77877ECB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132F09">
              <w:rPr>
                <w:rFonts w:ascii="Calibri" w:hAnsi="Calibri" w:cs="Calibri"/>
              </w:rPr>
              <w:t>DATA_REGISTRO</w:t>
            </w:r>
          </w:p>
        </w:tc>
        <w:tc>
          <w:tcPr>
            <w:tcW w:w="3630" w:type="pct"/>
            <w:noWrap/>
            <w:vAlign w:val="center"/>
          </w:tcPr>
          <w:p w14:paraId="16698D16" w14:textId="7F062707" w:rsidR="00132F09" w:rsidRPr="00132F09" w:rsidRDefault="005913C2" w:rsidP="00132F09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 xml:space="preserve">Data </w:t>
            </w:r>
            <w:r>
              <w:rPr>
                <w:rFonts w:ascii="Calibri" w:hAnsi="Calibri" w:cs="Calibri"/>
                <w:sz w:val="20"/>
                <w:szCs w:val="20"/>
              </w:rPr>
              <w:t>e hora do</w:t>
            </w:r>
            <w:r w:rsidRPr="00CB0712">
              <w:rPr>
                <w:rFonts w:ascii="Calibri" w:hAnsi="Calibri" w:cs="Calibri"/>
                <w:sz w:val="20"/>
                <w:szCs w:val="20"/>
              </w:rPr>
              <w:t xml:space="preserve"> Registro da Reclamação no formato dd-mm-aaaa HH:MM:SS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4D3ADB9F" w14:textId="1F0E30BC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0911A1A6" w14:textId="4F74C6B2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132F09">
              <w:rPr>
                <w:rFonts w:ascii="Calibri" w:hAnsi="Calibri" w:cs="Calibri"/>
              </w:rPr>
              <w:t>PROTOCOLO</w:t>
            </w:r>
          </w:p>
        </w:tc>
        <w:tc>
          <w:tcPr>
            <w:tcW w:w="3630" w:type="pct"/>
            <w:noWrap/>
            <w:vAlign w:val="center"/>
          </w:tcPr>
          <w:p w14:paraId="04731009" w14:textId="2A1437BF" w:rsidR="00132F09" w:rsidRPr="00132F09" w:rsidRDefault="00132F09" w:rsidP="00132F09">
            <w:pPr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Número de Protocolo informado pela Anatel ao consumidor, quando do registro de uma reclamação no Anatel Consumidor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4F818ACE" w14:textId="07334061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6A78183A" w14:textId="3C790039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132F09">
              <w:rPr>
                <w:rFonts w:ascii="Calibri" w:hAnsi="Calibri" w:cs="Calibri"/>
              </w:rPr>
              <w:t xml:space="preserve">PROTOCOLO </w:t>
            </w:r>
            <w:r w:rsidR="0071628F">
              <w:rPr>
                <w:rFonts w:ascii="Calibri" w:hAnsi="Calibri" w:cs="Calibri"/>
              </w:rPr>
              <w:t>PRESTADORA</w:t>
            </w:r>
          </w:p>
        </w:tc>
        <w:tc>
          <w:tcPr>
            <w:tcW w:w="3630" w:type="pct"/>
            <w:noWrap/>
            <w:vAlign w:val="center"/>
          </w:tcPr>
          <w:p w14:paraId="1C464995" w14:textId="64AB6C22" w:rsidR="00132F09" w:rsidRPr="00132F09" w:rsidRDefault="00132F09" w:rsidP="00132F09">
            <w:pPr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Protocolo de Ouvidoria informado pelo consumidor no registro da solicitação (ou NULL)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1B170086" w14:textId="6A8505BB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72764562" w14:textId="0654B397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32F09">
              <w:rPr>
                <w:rFonts w:ascii="Calibri" w:hAnsi="Calibri" w:cs="Calibri"/>
              </w:rPr>
              <w:t>CANAL_ENTRADA</w:t>
            </w:r>
          </w:p>
        </w:tc>
        <w:tc>
          <w:tcPr>
            <w:tcW w:w="3630" w:type="pct"/>
            <w:noWrap/>
            <w:vAlign w:val="center"/>
          </w:tcPr>
          <w:p w14:paraId="3E50AED2" w14:textId="1F6034B6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Aplicativo Móvel</w:t>
            </w:r>
            <w:r w:rsidR="005913C2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384F8F9F" w14:textId="48D2F439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Atendimento Presencial</w:t>
            </w:r>
            <w:r w:rsidR="005913C2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5F459EBA" w14:textId="7C61713A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Central Telefônica</w:t>
            </w:r>
            <w:r w:rsidR="005913C2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289DBF70" w14:textId="1476AC33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Web (site Anatel)</w:t>
            </w:r>
            <w:r w:rsidR="005913C2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0CE728DB" w14:textId="27B8ECCE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Correspondência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2F18136D" w14:textId="14531D26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C7BD98A" w14:textId="42370740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132F09">
              <w:rPr>
                <w:rFonts w:ascii="Calibri" w:hAnsi="Calibri" w:cs="Calibri"/>
              </w:rPr>
              <w:t>TIPO_ATENDIMENTO</w:t>
            </w:r>
          </w:p>
        </w:tc>
        <w:tc>
          <w:tcPr>
            <w:tcW w:w="3630" w:type="pct"/>
            <w:noWrap/>
            <w:vAlign w:val="center"/>
          </w:tcPr>
          <w:p w14:paraId="637232E9" w14:textId="5AB7B962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Reclamação</w:t>
            </w:r>
          </w:p>
        </w:tc>
      </w:tr>
      <w:tr w:rsidR="00132F09" w:rsidRPr="00270E04" w14:paraId="092ACC7B" w14:textId="2F77ADCB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54248A0" w14:textId="59B8CEFC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A4407">
              <w:rPr>
                <w:rFonts w:ascii="Calibri" w:eastAsia="Times New Roman" w:hAnsi="Calibri" w:cs="Calibri"/>
                <w:lang w:eastAsia="pt-BR"/>
              </w:rPr>
              <w:t>ACESSOS_VALIDOS</w:t>
            </w:r>
          </w:p>
        </w:tc>
        <w:tc>
          <w:tcPr>
            <w:tcW w:w="3630" w:type="pct"/>
            <w:noWrap/>
            <w:vAlign w:val="center"/>
          </w:tcPr>
          <w:p w14:paraId="6AE909D3" w14:textId="4141A878" w:rsidR="00132F09" w:rsidRPr="00132F09" w:rsidRDefault="00132F09" w:rsidP="00132F09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32F09">
              <w:rPr>
                <w:rFonts w:ascii="Calibri" w:hAnsi="Calibri" w:cs="Calibri"/>
                <w:color w:val="000000"/>
                <w:sz w:val="20"/>
                <w:szCs w:val="20"/>
              </w:rPr>
              <w:t>Quantidade de acessos</w:t>
            </w:r>
            <w:r w:rsidRPr="00DA4407">
              <w:rPr>
                <w:rFonts w:ascii="Calibri" w:hAnsi="Calibri" w:cs="Calibri"/>
                <w:color w:val="000000"/>
                <w:sz w:val="20"/>
                <w:szCs w:val="20"/>
              </w:rPr>
              <w:t>, desconsiderando os do tipo M2M e “Ponto de acesso”</w:t>
            </w:r>
            <w:r w:rsidR="005913C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132F09" w:rsidRPr="00270E04" w14:paraId="4C747D40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84EA558" w14:textId="62656CE1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32F09">
              <w:rPr>
                <w:rFonts w:ascii="Calibri" w:hAnsi="Calibri" w:cs="Calibri"/>
              </w:rPr>
              <w:t>CODIGO_MEDICAO</w:t>
            </w:r>
          </w:p>
        </w:tc>
        <w:tc>
          <w:tcPr>
            <w:tcW w:w="3630" w:type="pct"/>
            <w:noWrap/>
            <w:vAlign w:val="center"/>
          </w:tcPr>
          <w:p w14:paraId="5C2A0273" w14:textId="0EE8DABD" w:rsidR="00132F09" w:rsidRPr="00132F09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 xml:space="preserve">Códigos de medição apresentados na Tabela </w:t>
            </w:r>
            <w:r>
              <w:rPr>
                <w:rFonts w:ascii="Calibri" w:hAnsi="Calibri" w:cs="Calibri"/>
                <w:sz w:val="20"/>
                <w:szCs w:val="20"/>
              </w:rPr>
              <w:t>5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</w:tbl>
    <w:p w14:paraId="766B8350" w14:textId="3D8F60D5" w:rsidR="00D15A05" w:rsidRDefault="00A75316" w:rsidP="00D15A05">
      <w:pPr>
        <w:pStyle w:val="Legenda"/>
        <w:tabs>
          <w:tab w:val="left" w:pos="7230"/>
        </w:tabs>
        <w:jc w:val="center"/>
      </w:pPr>
      <w:bookmarkStart w:id="47" w:name="_Ref35968510"/>
      <w:bookmarkEnd w:id="46"/>
      <w:r w:rsidRPr="005913C2">
        <w:t xml:space="preserve">Tabela </w:t>
      </w:r>
      <w:bookmarkEnd w:id="47"/>
      <w:r w:rsidR="00132F09" w:rsidRPr="005913C2">
        <w:t>6</w:t>
      </w:r>
      <w:r w:rsidR="005B43A6" w:rsidRPr="005913C2">
        <w:t xml:space="preserve"> </w:t>
      </w:r>
      <w:r w:rsidRPr="005913C2">
        <w:t xml:space="preserve">- </w:t>
      </w:r>
      <w:bookmarkStart w:id="48" w:name="_Hlk90317004"/>
      <w:r w:rsidR="005913C2">
        <w:t xml:space="preserve">Campos Base de Dados Processados </w:t>
      </w:r>
      <w:bookmarkEnd w:id="48"/>
      <w:r w:rsidR="005913C2">
        <w:t xml:space="preserve">do IR – </w:t>
      </w:r>
      <w:bookmarkStart w:id="49" w:name="_Hlk90317018"/>
      <w:r w:rsidR="005913C2">
        <w:t xml:space="preserve">Arquivo </w:t>
      </w:r>
      <w:bookmarkEnd w:id="49"/>
      <w:r w:rsidR="005913C2" w:rsidRPr="00953968">
        <w:t xml:space="preserve">Base de </w:t>
      </w:r>
      <w:r w:rsidR="005913C2">
        <w:t>Reclamações</w:t>
      </w:r>
    </w:p>
    <w:p w14:paraId="4082A871" w14:textId="77777777" w:rsidR="00D15A05" w:rsidRPr="00D15A05" w:rsidRDefault="00D15A05" w:rsidP="00D15A05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6372"/>
      </w:tblGrid>
      <w:tr w:rsidR="00132F09" w:rsidRPr="00270E04" w14:paraId="11BC0D96" w14:textId="77777777" w:rsidTr="00D0424D">
        <w:trPr>
          <w:trHeight w:val="330"/>
          <w:tblHeader/>
          <w:jc w:val="center"/>
        </w:trPr>
        <w:tc>
          <w:tcPr>
            <w:tcW w:w="1370" w:type="pct"/>
            <w:shd w:val="clear" w:color="auto" w:fill="D3DCE3" w:themeFill="accent2" w:themeFillTint="66"/>
            <w:noWrap/>
            <w:vAlign w:val="center"/>
            <w:hideMark/>
          </w:tcPr>
          <w:p w14:paraId="1EC43896" w14:textId="77777777" w:rsidR="00132F09" w:rsidRPr="00270E04" w:rsidRDefault="00132F09" w:rsidP="00656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630" w:type="pct"/>
            <w:shd w:val="clear" w:color="auto" w:fill="D3DCE3" w:themeFill="accent2" w:themeFillTint="66"/>
            <w:noWrap/>
            <w:vAlign w:val="center"/>
            <w:hideMark/>
          </w:tcPr>
          <w:p w14:paraId="68BB8EE2" w14:textId="77777777" w:rsidR="00132F09" w:rsidRPr="00270E04" w:rsidRDefault="00132F09" w:rsidP="00656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132F09" w:rsidRPr="00270E04" w14:paraId="65494498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21702DF1" w14:textId="3D50D8E2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ANO</w:t>
            </w:r>
          </w:p>
        </w:tc>
        <w:tc>
          <w:tcPr>
            <w:tcW w:w="3630" w:type="pct"/>
            <w:noWrap/>
            <w:vAlign w:val="center"/>
          </w:tcPr>
          <w:p w14:paraId="679F4C91" w14:textId="619D2214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132F09" w:rsidRPr="00270E04" w14:paraId="08EBE968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1B61612A" w14:textId="64313A25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MES</w:t>
            </w:r>
          </w:p>
        </w:tc>
        <w:tc>
          <w:tcPr>
            <w:tcW w:w="3630" w:type="pct"/>
            <w:noWrap/>
            <w:vAlign w:val="center"/>
          </w:tcPr>
          <w:p w14:paraId="01D95058" w14:textId="4F909853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132F09" w:rsidRPr="00270E04" w14:paraId="068008FB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DD1CC98" w14:textId="79307DCB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SERVIÇO</w:t>
            </w:r>
          </w:p>
        </w:tc>
        <w:tc>
          <w:tcPr>
            <w:tcW w:w="3630" w:type="pct"/>
            <w:noWrap/>
            <w:vAlign w:val="center"/>
          </w:tcPr>
          <w:p w14:paraId="54A2D988" w14:textId="5456C630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Sigla do serviço (ex: SMP, SCM, STFC e STVA)</w:t>
            </w:r>
          </w:p>
        </w:tc>
      </w:tr>
      <w:tr w:rsidR="00132F09" w:rsidRPr="00270E04" w14:paraId="1EA189BA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34E85593" w14:textId="1FFDF994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630" w:type="pct"/>
            <w:noWrap/>
            <w:vAlign w:val="center"/>
          </w:tcPr>
          <w:p w14:paraId="5027B6ED" w14:textId="7A9194E6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4D6E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32F09" w:rsidRPr="00270E04" w14:paraId="635A311D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4CD1B5AC" w14:textId="0D595830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630" w:type="pct"/>
            <w:noWrap/>
            <w:vAlign w:val="center"/>
          </w:tcPr>
          <w:p w14:paraId="24336945" w14:textId="264AB9C4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Código identificador da </w:t>
            </w:r>
            <w:r w:rsidR="004D6E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32F09" w:rsidRPr="00270E04" w14:paraId="05374C6D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2F9656FC" w14:textId="7CDEA002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UF</w:t>
            </w:r>
          </w:p>
        </w:tc>
        <w:tc>
          <w:tcPr>
            <w:tcW w:w="3630" w:type="pct"/>
            <w:noWrap/>
            <w:vAlign w:val="center"/>
          </w:tcPr>
          <w:p w14:paraId="3593E14E" w14:textId="550F77F6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132F09" w:rsidRPr="00270E04" w14:paraId="1560419B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40D2077" w14:textId="2BAC6114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630" w:type="pct"/>
            <w:noWrap/>
            <w:vAlign w:val="center"/>
          </w:tcPr>
          <w:p w14:paraId="16A364D7" w14:textId="0F14F42A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</w:tr>
      <w:tr w:rsidR="00132F09" w:rsidRPr="00270E04" w14:paraId="1EF03866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97B76AA" w14:textId="31E7B611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CODIGO_IBGE</w:t>
            </w:r>
          </w:p>
        </w:tc>
        <w:tc>
          <w:tcPr>
            <w:tcW w:w="3630" w:type="pct"/>
            <w:noWrap/>
            <w:vAlign w:val="center"/>
          </w:tcPr>
          <w:p w14:paraId="70844FA4" w14:textId="2140769B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132F09" w:rsidRPr="00270E04" w14:paraId="6EA28B2C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447FE861" w14:textId="235FD52B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18313C">
              <w:rPr>
                <w:rFonts w:ascii="Calibri" w:hAnsi="Calibri" w:cs="Calibri"/>
              </w:rPr>
              <w:lastRenderedPageBreak/>
              <w:t>PROTOCOLO</w:t>
            </w:r>
          </w:p>
        </w:tc>
        <w:tc>
          <w:tcPr>
            <w:tcW w:w="3630" w:type="pct"/>
            <w:noWrap/>
            <w:vAlign w:val="center"/>
          </w:tcPr>
          <w:p w14:paraId="7A02B7BD" w14:textId="4D79FF78" w:rsidR="00132F09" w:rsidRPr="0018313C" w:rsidRDefault="00132F09" w:rsidP="00132F09">
            <w:pPr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Número de Protocolo informado pela Anatel ao consumidor, quando do registro de uma reclamação no Anatel Consumidor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1392AFE7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69ED836E" w14:textId="286CD289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DATA_FINALIZACAO</w:t>
            </w:r>
          </w:p>
        </w:tc>
        <w:tc>
          <w:tcPr>
            <w:tcW w:w="3630" w:type="pct"/>
            <w:noWrap/>
            <w:vAlign w:val="center"/>
          </w:tcPr>
          <w:p w14:paraId="129701D0" w14:textId="5C4A7609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Data final de tratamento indicada pelo sistema [dd-mm-aaaa] (ou NULL)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6413D087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7D72F806" w14:textId="0FEED410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NOTA_CONSUMIDOR</w:t>
            </w:r>
          </w:p>
        </w:tc>
        <w:tc>
          <w:tcPr>
            <w:tcW w:w="3630" w:type="pct"/>
            <w:noWrap/>
            <w:vAlign w:val="center"/>
          </w:tcPr>
          <w:p w14:paraId="238D94DB" w14:textId="2F9F1023" w:rsidR="00132F09" w:rsidRPr="0018313C" w:rsidRDefault="00132F09" w:rsidP="00132F09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8313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atribuído pelo consumidor indicando sua satisfação com o tratamento, variando de 1 a 5, em que 1 significa totalmente insatisfeito e 5 significa totalmente satisfeito - 1 a 5 (ou NULL)</w:t>
            </w:r>
            <w:r w:rsidR="005913C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</w:tr>
      <w:tr w:rsidR="00132F09" w:rsidRPr="00270E04" w14:paraId="5AC20BFF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6733AEB2" w14:textId="311591BE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RESOLVIDA</w:t>
            </w:r>
          </w:p>
        </w:tc>
        <w:tc>
          <w:tcPr>
            <w:tcW w:w="3630" w:type="pct"/>
            <w:noWrap/>
            <w:vAlign w:val="center"/>
          </w:tcPr>
          <w:p w14:paraId="4F376014" w14:textId="48DA5E83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 xml:space="preserve">Informação fornecida pelo consumidor ao final do prazo de tratamento indicando se sua reclamação foi resolvida - 1, 0, </w:t>
            </w:r>
            <w:r w:rsidR="005913C2" w:rsidRPr="0018313C">
              <w:rPr>
                <w:rFonts w:ascii="Calibri" w:hAnsi="Calibri" w:cs="Calibri"/>
                <w:sz w:val="20"/>
                <w:szCs w:val="20"/>
              </w:rPr>
              <w:t>NULL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5531CEF9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61530E93" w14:textId="3DD4AFED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ID_SITUACAO</w:t>
            </w:r>
          </w:p>
        </w:tc>
        <w:tc>
          <w:tcPr>
            <w:tcW w:w="3630" w:type="pct"/>
            <w:noWrap/>
            <w:vAlign w:val="center"/>
          </w:tcPr>
          <w:p w14:paraId="0C6A8111" w14:textId="7C689AC2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Código da Situação da reclamação informando se foi Finalizada com avaliação (7), Finalizada sem avaliação (6) ou Não Avaliada (0)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10BFBE27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72DE168C" w14:textId="4C0BB57F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SITUACAO</w:t>
            </w:r>
          </w:p>
        </w:tc>
        <w:tc>
          <w:tcPr>
            <w:tcW w:w="3630" w:type="pct"/>
            <w:noWrap/>
            <w:vAlign w:val="center"/>
          </w:tcPr>
          <w:p w14:paraId="43787DE4" w14:textId="5405F624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Situação da reclamação informando se foi Finalizada com Avaliação ou Finalizada sem Avaliação (ou NULL)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3EB1FAC8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26EE892E" w14:textId="171E9590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RESPONDIDA</w:t>
            </w:r>
          </w:p>
        </w:tc>
        <w:tc>
          <w:tcPr>
            <w:tcW w:w="3630" w:type="pct"/>
            <w:noWrap/>
            <w:vAlign w:val="center"/>
          </w:tcPr>
          <w:p w14:paraId="6AEA4F86" w14:textId="03C0B20D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 xml:space="preserve">Situação da reclamação informando se foi respondida ou não pela </w:t>
            </w:r>
            <w:r w:rsidR="004D6E3A">
              <w:rPr>
                <w:rFonts w:ascii="Calibri" w:hAnsi="Calibri" w:cs="Calibri"/>
                <w:sz w:val="20"/>
                <w:szCs w:val="20"/>
              </w:rPr>
              <w:t>Prestadora</w:t>
            </w:r>
            <w:r w:rsidRPr="0018313C">
              <w:rPr>
                <w:rFonts w:ascii="Calibri" w:hAnsi="Calibri" w:cs="Calibri"/>
                <w:sz w:val="20"/>
                <w:szCs w:val="20"/>
              </w:rPr>
              <w:t xml:space="preserve"> - 0 ou 1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09306E56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4CEE94E9" w14:textId="749CCE80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PRAZO_RESPOSTA</w:t>
            </w:r>
          </w:p>
        </w:tc>
        <w:tc>
          <w:tcPr>
            <w:tcW w:w="3630" w:type="pct"/>
            <w:noWrap/>
            <w:vAlign w:val="center"/>
          </w:tcPr>
          <w:p w14:paraId="560867B2" w14:textId="127B5093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Quantidade de dias entre a Data_Abertura e Data_Resposta, considerando apenas as reclamações Respondidas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7F998FED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22057FFB" w14:textId="3D7F3193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REABERTA</w:t>
            </w:r>
          </w:p>
        </w:tc>
        <w:tc>
          <w:tcPr>
            <w:tcW w:w="3630" w:type="pct"/>
            <w:noWrap/>
            <w:vAlign w:val="center"/>
          </w:tcPr>
          <w:p w14:paraId="5ED8AC97" w14:textId="5F493D5E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Situação da reclamação informando se foi reaberta pelo consumidor - 0 ou 1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66708E94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0E130B9D" w14:textId="63912DED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8313C">
              <w:rPr>
                <w:rFonts w:ascii="Calibri" w:hAnsi="Calibri" w:cs="Calibri"/>
              </w:rPr>
              <w:t>CODIGO_MEDICAO</w:t>
            </w:r>
          </w:p>
        </w:tc>
        <w:tc>
          <w:tcPr>
            <w:tcW w:w="3630" w:type="pct"/>
            <w:noWrap/>
            <w:vAlign w:val="center"/>
          </w:tcPr>
          <w:p w14:paraId="0BB14ABF" w14:textId="1FCEE58E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 xml:space="preserve">Códigos de medição apresentados na Tabela </w:t>
            </w:r>
            <w:r w:rsidR="0018313C">
              <w:rPr>
                <w:rFonts w:ascii="Calibri" w:hAnsi="Calibri" w:cs="Calibri"/>
                <w:sz w:val="20"/>
                <w:szCs w:val="20"/>
              </w:rPr>
              <w:t>5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</w:tbl>
    <w:p w14:paraId="3E7C9EE6" w14:textId="3E8999DB" w:rsidR="005913C2" w:rsidRDefault="005913C2" w:rsidP="005913C2">
      <w:pPr>
        <w:pStyle w:val="Legenda"/>
        <w:tabs>
          <w:tab w:val="left" w:pos="7230"/>
        </w:tabs>
        <w:jc w:val="center"/>
      </w:pPr>
      <w:r w:rsidRPr="005913C2">
        <w:t xml:space="preserve">Tabela </w:t>
      </w:r>
      <w:r>
        <w:t>7</w:t>
      </w:r>
      <w:r w:rsidRPr="005913C2">
        <w:t xml:space="preserve"> - </w:t>
      </w:r>
      <w:r>
        <w:t xml:space="preserve">Campos Base de Dados Processados do INF3 – Arquivo </w:t>
      </w:r>
      <w:r w:rsidRPr="00953968">
        <w:t xml:space="preserve">Base de </w:t>
      </w:r>
      <w:r>
        <w:t>Reclamações</w:t>
      </w:r>
    </w:p>
    <w:p w14:paraId="2B5AF668" w14:textId="1C4D24A5" w:rsidR="0018313C" w:rsidRDefault="0018313C" w:rsidP="00682476">
      <w:pPr>
        <w:pStyle w:val="PargrafodaLista"/>
      </w:pPr>
      <w:r>
        <w:t>O</w:t>
      </w:r>
      <w:r w:rsidR="009F4BD5" w:rsidRPr="00270E04">
        <w:t xml:space="preserve"> </w:t>
      </w:r>
      <w:r w:rsidR="007C2F79">
        <w:t xml:space="preserve">indicador </w:t>
      </w:r>
      <w:r w:rsidR="009F4BD5" w:rsidRPr="00270E04">
        <w:t xml:space="preserve">IR considera o universo de reclamações válidas </w:t>
      </w:r>
      <w:r w:rsidR="00271804" w:rsidRPr="00270E04">
        <w:t>REGISTRADAS</w:t>
      </w:r>
      <w:r w:rsidR="009F4BD5" w:rsidRPr="00270E04">
        <w:t xml:space="preserve"> no mês</w:t>
      </w:r>
      <w:r>
        <w:t>.</w:t>
      </w:r>
    </w:p>
    <w:p w14:paraId="0BA046AE" w14:textId="66813D9F" w:rsidR="00AC2EE4" w:rsidRDefault="0018313C" w:rsidP="00682476">
      <w:pPr>
        <w:pStyle w:val="PargrafodaLista"/>
      </w:pPr>
      <w:r>
        <w:t>O</w:t>
      </w:r>
      <w:r w:rsidR="009F4BD5" w:rsidRPr="00270E04">
        <w:t xml:space="preserve"> </w:t>
      </w:r>
      <w:r w:rsidR="007C2F79">
        <w:t xml:space="preserve">indicador informativo </w:t>
      </w:r>
      <w:r w:rsidR="009F4BD5" w:rsidRPr="00270E04">
        <w:t xml:space="preserve">INF3 </w:t>
      </w:r>
      <w:r w:rsidRPr="00270E04">
        <w:t xml:space="preserve">considera o </w:t>
      </w:r>
      <w:r w:rsidR="009F4BD5" w:rsidRPr="00270E04">
        <w:t>uni</w:t>
      </w:r>
      <w:r w:rsidR="00271804" w:rsidRPr="00270E04">
        <w:t>verso as reclamações FINALIZADAS</w:t>
      </w:r>
      <w:r w:rsidR="009F4BD5" w:rsidRPr="00270E04">
        <w:t xml:space="preserve"> no mês</w:t>
      </w:r>
      <w:r w:rsidR="005913C2">
        <w:t xml:space="preserve">, sendo que </w:t>
      </w:r>
      <w:r w:rsidR="009F4BD5" w:rsidRPr="00270E04">
        <w:t xml:space="preserve">a data de finalização </w:t>
      </w:r>
      <w:r w:rsidR="005913C2">
        <w:t>considerada é</w:t>
      </w:r>
      <w:r w:rsidR="009F4BD5" w:rsidRPr="00270E04">
        <w:t xml:space="preserve"> quando o consumidor realiza a avaliação do tratamento ou quando o prazo para a avaliação expira. </w:t>
      </w:r>
    </w:p>
    <w:p w14:paraId="49134466" w14:textId="77777777" w:rsidR="00ED014F" w:rsidRPr="00EA6B77" w:rsidRDefault="00ED014F" w:rsidP="00ED014F">
      <w:pPr>
        <w:pStyle w:val="Ttulo3"/>
        <w:numPr>
          <w:ilvl w:val="2"/>
          <w:numId w:val="1"/>
        </w:numPr>
      </w:pPr>
      <w:bookmarkStart w:id="50" w:name="_Toc72506534"/>
      <w:bookmarkStart w:id="51" w:name="_Toc98167125"/>
      <w:r>
        <w:t>Checagem de pós-processamento</w:t>
      </w:r>
      <w:bookmarkEnd w:id="50"/>
      <w:bookmarkEnd w:id="51"/>
    </w:p>
    <w:p w14:paraId="0333DB52" w14:textId="702AB501" w:rsidR="00ED014F" w:rsidRPr="009C02C5" w:rsidRDefault="00ED014F" w:rsidP="00ED014F">
      <w:pPr>
        <w:pStyle w:val="PargrafodaLista"/>
      </w:pPr>
      <w:r>
        <w:t xml:space="preserve">Disponibilizados os dados nos relatórios da </w:t>
      </w:r>
      <w:r w:rsidRPr="007433DD">
        <w:t xml:space="preserve">Base de </w:t>
      </w:r>
      <w:r>
        <w:t>D</w:t>
      </w:r>
      <w:r w:rsidRPr="007433DD">
        <w:t xml:space="preserve">ados </w:t>
      </w:r>
      <w:r>
        <w:t>P</w:t>
      </w:r>
      <w:r w:rsidRPr="007433DD">
        <w:t>rocessados</w:t>
      </w:r>
      <w:r>
        <w:t xml:space="preserve">, a ESAQ disponibiliza uma checagem de </w:t>
      </w:r>
      <w:r w:rsidRPr="00143A82">
        <w:t xml:space="preserve">pós-processamento com </w:t>
      </w:r>
      <w:r>
        <w:t xml:space="preserve">o </w:t>
      </w:r>
      <w:r w:rsidRPr="00143A82">
        <w:t xml:space="preserve">objetivo </w:t>
      </w:r>
      <w:r>
        <w:t xml:space="preserve">de alertar a </w:t>
      </w:r>
      <w:r w:rsidR="004D6E3A">
        <w:t>Prestadora</w:t>
      </w:r>
      <w:r>
        <w:t xml:space="preserve"> sobre os dados gerados previamente à geração dos indicadores, de forma que possam ser informadas sobre possíveis inconsistências nos dados, tais como:</w:t>
      </w:r>
    </w:p>
    <w:p w14:paraId="216D713F" w14:textId="04C7AE6B" w:rsidR="00B9209E" w:rsidRPr="00270E04" w:rsidRDefault="00B9209E" w:rsidP="00B9209E">
      <w:pPr>
        <w:pStyle w:val="PargrafodaLista"/>
        <w:numPr>
          <w:ilvl w:val="0"/>
          <w:numId w:val="19"/>
        </w:numPr>
      </w:pPr>
      <w:r w:rsidRPr="00270E04">
        <w:t>Verificação d</w:t>
      </w:r>
      <w:r w:rsidR="008D6A1D" w:rsidRPr="00270E04">
        <w:t xml:space="preserve">os registros e reclamações </w:t>
      </w:r>
      <w:r w:rsidR="007D3C01" w:rsidRPr="00270E04">
        <w:t>válid</w:t>
      </w:r>
      <w:r w:rsidR="008D6A1D" w:rsidRPr="00270E04">
        <w:t>o</w:t>
      </w:r>
      <w:r w:rsidR="007D3C01" w:rsidRPr="00270E04">
        <w:t>s em relação aos municípios aferidos</w:t>
      </w:r>
      <w:r w:rsidR="00D15A05">
        <w:t>.</w:t>
      </w:r>
    </w:p>
    <w:p w14:paraId="77CECEA3" w14:textId="34E146D4" w:rsidR="00E012F4" w:rsidRPr="00270E04" w:rsidRDefault="00B9209E" w:rsidP="00E012F4">
      <w:pPr>
        <w:pStyle w:val="PargrafodaLista"/>
        <w:numPr>
          <w:ilvl w:val="0"/>
          <w:numId w:val="19"/>
        </w:numPr>
      </w:pPr>
      <w:r w:rsidRPr="00270E04">
        <w:t>Checagem de municípios</w:t>
      </w:r>
      <w:r w:rsidR="00125046" w:rsidRPr="00270E04">
        <w:t xml:space="preserve"> </w:t>
      </w:r>
      <w:r w:rsidRPr="00270E04">
        <w:t xml:space="preserve">cobertos pela </w:t>
      </w:r>
      <w:r w:rsidR="004D6E3A">
        <w:t>Prestadora</w:t>
      </w:r>
      <w:r w:rsidR="00125046" w:rsidRPr="00270E04">
        <w:t xml:space="preserve"> que entraram ou saíram da geração do indicador</w:t>
      </w:r>
      <w:r w:rsidR="00D15A05">
        <w:t>.</w:t>
      </w:r>
    </w:p>
    <w:p w14:paraId="18CE43AD" w14:textId="2548EE91" w:rsidR="00D71109" w:rsidRPr="00270E04" w:rsidRDefault="00D71109" w:rsidP="007927DE">
      <w:pPr>
        <w:pStyle w:val="PargrafodaLista"/>
        <w:numPr>
          <w:ilvl w:val="0"/>
          <w:numId w:val="19"/>
        </w:numPr>
      </w:pPr>
      <w:r w:rsidRPr="00270E04">
        <w:t>Município com aumento de reclamações</w:t>
      </w:r>
      <w:r w:rsidR="00FC0DBE" w:rsidRPr="00270E04">
        <w:t>, acima de um determinado percentual</w:t>
      </w:r>
      <w:r w:rsidR="003C09D0" w:rsidRPr="00270E04">
        <w:t xml:space="preserve"> estabelecido</w:t>
      </w:r>
      <w:r w:rsidR="00D15A05">
        <w:t>.</w:t>
      </w:r>
    </w:p>
    <w:p w14:paraId="7A20C085" w14:textId="043BC7C3" w:rsidR="00D449BA" w:rsidRPr="00270E04" w:rsidRDefault="00D449BA" w:rsidP="007927DE">
      <w:pPr>
        <w:pStyle w:val="PargrafodaLista"/>
        <w:numPr>
          <w:ilvl w:val="0"/>
          <w:numId w:val="19"/>
        </w:numPr>
      </w:pPr>
      <w:r w:rsidRPr="00270E04">
        <w:t>Checagem se a base de acessos variou acima de um percentual em relação ao mês anterior.</w:t>
      </w:r>
    </w:p>
    <w:p w14:paraId="35F1C2F3" w14:textId="77777777" w:rsidR="00ED014F" w:rsidRDefault="00ED014F" w:rsidP="00ED014F">
      <w:pPr>
        <w:pStyle w:val="Ttulo3"/>
        <w:numPr>
          <w:ilvl w:val="2"/>
          <w:numId w:val="1"/>
        </w:numPr>
      </w:pPr>
      <w:bookmarkStart w:id="52" w:name="_Toc72506536"/>
      <w:bookmarkStart w:id="53" w:name="_Toc98167126"/>
      <w:r>
        <w:lastRenderedPageBreak/>
        <w:t>Base de Parcelas Agregadas</w:t>
      </w:r>
      <w:bookmarkEnd w:id="52"/>
      <w:bookmarkEnd w:id="53"/>
      <w:r>
        <w:t xml:space="preserve"> </w:t>
      </w:r>
    </w:p>
    <w:p w14:paraId="17DE63EC" w14:textId="77777777" w:rsidR="007C2F79" w:rsidRDefault="007C2F79" w:rsidP="007C2F79">
      <w:pPr>
        <w:pStyle w:val="PargrafodaLista"/>
      </w:pPr>
      <w:bookmarkStart w:id="54" w:name="_Hlk69232788"/>
      <w:r>
        <w:t>De posse das informações constantes na Base de Dados Processados ocorre um agrupamento de informações, considerando características semelhantes de maneira a dar visibilidade a certos indicadores de forma conjunta ou por contexto.</w:t>
      </w:r>
    </w:p>
    <w:p w14:paraId="49AC086F" w14:textId="77777777" w:rsidR="007C2F79" w:rsidRPr="00FD29B8" w:rsidRDefault="007C2F79" w:rsidP="007C2F79">
      <w:pPr>
        <w:pStyle w:val="PargrafodaLista"/>
      </w:pPr>
      <w:r w:rsidRPr="00FD29B8">
        <w:t xml:space="preserve">Nesta etapa ocorre uma consolidação dos dados referente a cada Município em cada período de coleta, em um processo de agregação de dados em parcelas, que irão compor o cálculo do indicador. </w:t>
      </w:r>
    </w:p>
    <w:p w14:paraId="67CC70E6" w14:textId="77777777" w:rsidR="007C2F79" w:rsidRPr="008761F3" w:rsidRDefault="007C2F79" w:rsidP="007C2F79">
      <w:pPr>
        <w:pStyle w:val="PargrafodaLista"/>
      </w:pPr>
      <w:r w:rsidRPr="008761F3">
        <w:t xml:space="preserve">A partir desse processo, é constituída a Base de Parcelas Agregadas, também sob responsabilidade da ESAQ, de atualização e disponibilização com periodicidade mensal.  </w:t>
      </w:r>
    </w:p>
    <w:bookmarkEnd w:id="54"/>
    <w:p w14:paraId="29141AF2" w14:textId="77777777" w:rsidR="007C2F79" w:rsidRPr="008761F3" w:rsidRDefault="007C2F79" w:rsidP="007C2F79">
      <w:pPr>
        <w:pStyle w:val="PargrafodaLista"/>
      </w:pPr>
      <w:r w:rsidRPr="008761F3">
        <w:t xml:space="preserve">Não obstante, os registros, que na Base de Dados Processados receberam Códigos de Medição atribuídos </w:t>
      </w:r>
      <w:r>
        <w:t>pelas rotinas de v</w:t>
      </w:r>
      <w:r w:rsidRPr="001A10BF">
        <w:t>alidação</w:t>
      </w:r>
      <w:r w:rsidRPr="008761F3">
        <w:t>, também são agregados em parcelas para fins de acompanhamento e, também constituem a Base de Parcelas Agregadas.</w:t>
      </w:r>
    </w:p>
    <w:p w14:paraId="5893208B" w14:textId="69BAD1FA" w:rsidR="00ED014F" w:rsidRPr="00920023" w:rsidRDefault="00ED014F" w:rsidP="00ED014F">
      <w:pPr>
        <w:pStyle w:val="PargrafodaLista"/>
        <w:rPr>
          <w:strike/>
        </w:rPr>
      </w:pPr>
      <w:r>
        <w:t>Os campos existentes nos relatórios da Base de Parcelas Agregadas são os apresentados na</w:t>
      </w:r>
      <w:r w:rsidR="007C639B">
        <w:t xml:space="preserve"> Tabela</w:t>
      </w:r>
      <w:r w:rsidR="002506A7">
        <w:t xml:space="preserve"> </w:t>
      </w:r>
      <w:r w:rsidR="007C639B">
        <w:t xml:space="preserve">8 </w:t>
      </w:r>
      <w:r w:rsidR="007C2F79">
        <w:t xml:space="preserve">para o </w:t>
      </w:r>
      <w:r w:rsidR="007C639B">
        <w:t>IR</w:t>
      </w:r>
      <w:r w:rsidR="00B014FE">
        <w:t xml:space="preserve"> e</w:t>
      </w:r>
      <w:r w:rsidR="007C2F79">
        <w:t xml:space="preserve"> na Tabela</w:t>
      </w:r>
      <w:r w:rsidR="00B014FE">
        <w:t xml:space="preserve"> </w:t>
      </w:r>
      <w:r w:rsidR="007C639B">
        <w:t>9</w:t>
      </w:r>
      <w:r w:rsidR="007C2F79">
        <w:t xml:space="preserve"> para o </w:t>
      </w:r>
      <w:r w:rsidR="007C639B">
        <w:t>INF3</w:t>
      </w:r>
      <w:r>
        <w:t xml:space="preserve">. </w:t>
      </w:r>
      <w:bookmarkStart w:id="55" w:name="_Hlk65008345"/>
    </w:p>
    <w:tbl>
      <w:tblPr>
        <w:tblW w:w="46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261"/>
        <w:gridCol w:w="5956"/>
      </w:tblGrid>
      <w:tr w:rsidR="007C2F79" w:rsidRPr="00270E04" w14:paraId="11EE9A7A" w14:textId="26BCF49F" w:rsidTr="00D0424D">
        <w:trPr>
          <w:trHeight w:val="330"/>
          <w:tblHeader/>
          <w:jc w:val="center"/>
        </w:trPr>
        <w:tc>
          <w:tcPr>
            <w:tcW w:w="1376" w:type="pct"/>
            <w:shd w:val="clear" w:color="auto" w:fill="D3DCE3" w:themeFill="accent2" w:themeFillTint="66"/>
            <w:noWrap/>
            <w:vAlign w:val="center"/>
            <w:hideMark/>
          </w:tcPr>
          <w:p w14:paraId="7F9CE49F" w14:textId="6851E780" w:rsidR="007C2F79" w:rsidRPr="00270E04" w:rsidRDefault="007C2F79" w:rsidP="00ED01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bookmarkStart w:id="56" w:name="_Hlk79074648"/>
            <w:bookmarkEnd w:id="55"/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624" w:type="pct"/>
            <w:shd w:val="clear" w:color="auto" w:fill="D3DCE3" w:themeFill="accent2" w:themeFillTint="66"/>
            <w:noWrap/>
            <w:vAlign w:val="center"/>
            <w:hideMark/>
          </w:tcPr>
          <w:p w14:paraId="40FBAB7C" w14:textId="75830030" w:rsidR="007C2F79" w:rsidRPr="00270E04" w:rsidRDefault="007C2F79" w:rsidP="00ED01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7C2F79" w:rsidRPr="00270E04" w14:paraId="57DC8C62" w14:textId="77777777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7F13E716" w14:textId="12C15475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ANO</w:t>
            </w:r>
          </w:p>
        </w:tc>
        <w:tc>
          <w:tcPr>
            <w:tcW w:w="3624" w:type="pct"/>
            <w:noWrap/>
            <w:vAlign w:val="center"/>
          </w:tcPr>
          <w:p w14:paraId="39954296" w14:textId="1DD1D530" w:rsidR="007C2F79" w:rsidRPr="00ED014F" w:rsidRDefault="007C2F79" w:rsidP="00ED014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7C2F79" w:rsidRPr="00270E04" w14:paraId="57B9FC6C" w14:textId="77777777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0D2C0F52" w14:textId="5705F5C5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M</w:t>
            </w:r>
            <w:r>
              <w:rPr>
                <w:rFonts w:ascii="Calibri" w:hAnsi="Calibri" w:cs="Calibri"/>
              </w:rPr>
              <w:t>E</w:t>
            </w:r>
            <w:r w:rsidRPr="00ED014F">
              <w:rPr>
                <w:rFonts w:ascii="Calibri" w:hAnsi="Calibri" w:cs="Calibri"/>
              </w:rPr>
              <w:t>S</w:t>
            </w:r>
          </w:p>
        </w:tc>
        <w:tc>
          <w:tcPr>
            <w:tcW w:w="3624" w:type="pct"/>
            <w:noWrap/>
            <w:vAlign w:val="center"/>
          </w:tcPr>
          <w:p w14:paraId="6E54786E" w14:textId="255CA702" w:rsidR="007C2F79" w:rsidRPr="00ED014F" w:rsidRDefault="007C2F79" w:rsidP="00ED014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7C2F79" w:rsidRPr="00270E04" w14:paraId="7182D2ED" w14:textId="77777777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387E0CF0" w14:textId="6E7FBCE2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SERVIÇO</w:t>
            </w:r>
          </w:p>
        </w:tc>
        <w:tc>
          <w:tcPr>
            <w:tcW w:w="3624" w:type="pct"/>
            <w:noWrap/>
            <w:vAlign w:val="center"/>
          </w:tcPr>
          <w:p w14:paraId="56C33246" w14:textId="1A778DE7" w:rsidR="007C2F79" w:rsidRPr="00ED014F" w:rsidRDefault="007C2F79" w:rsidP="00ED014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do serviço (ex: SMP, SCM, STFC e STVA)</w:t>
            </w:r>
          </w:p>
        </w:tc>
      </w:tr>
      <w:tr w:rsidR="007C2F79" w:rsidRPr="00270E04" w14:paraId="48835026" w14:textId="77777777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16D1B86F" w14:textId="422CFB0C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624" w:type="pct"/>
            <w:noWrap/>
            <w:vAlign w:val="center"/>
          </w:tcPr>
          <w:p w14:paraId="069D3B4A" w14:textId="65BE150C" w:rsidR="007C2F79" w:rsidRPr="00ED014F" w:rsidRDefault="007C2F79" w:rsidP="00ED014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7C2F79" w:rsidRPr="00270E04" w14:paraId="07DF452D" w14:textId="77777777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1405FB3B" w14:textId="0DC45F05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624" w:type="pct"/>
            <w:noWrap/>
            <w:vAlign w:val="center"/>
          </w:tcPr>
          <w:p w14:paraId="4483B63D" w14:textId="29BAACEC" w:rsidR="007C2F79" w:rsidRPr="00ED014F" w:rsidRDefault="007C2F79" w:rsidP="00ED014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7C2F79" w:rsidRPr="00270E04" w14:paraId="6E6C6BB3" w14:textId="77777777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79E0FA0E" w14:textId="17CBD384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UF</w:t>
            </w:r>
          </w:p>
        </w:tc>
        <w:tc>
          <w:tcPr>
            <w:tcW w:w="3624" w:type="pct"/>
            <w:noWrap/>
            <w:vAlign w:val="center"/>
          </w:tcPr>
          <w:p w14:paraId="46E5EF69" w14:textId="0C7A9EC9" w:rsidR="007C2F79" w:rsidRPr="00ED014F" w:rsidRDefault="007C2F79" w:rsidP="00ED014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7C2F79" w:rsidRPr="00270E04" w14:paraId="3CB276AB" w14:textId="77777777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1A70DADE" w14:textId="61AAA8B9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624" w:type="pct"/>
            <w:noWrap/>
            <w:vAlign w:val="center"/>
          </w:tcPr>
          <w:p w14:paraId="768947DE" w14:textId="6B17A71C" w:rsidR="007C2F79" w:rsidRPr="00ED014F" w:rsidRDefault="007C2F79" w:rsidP="00ED014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</w:tr>
      <w:tr w:rsidR="007C2F79" w:rsidRPr="00270E04" w14:paraId="6274E354" w14:textId="77777777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1783DA6B" w14:textId="0572C3AD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CODIGO_IBGE</w:t>
            </w:r>
          </w:p>
        </w:tc>
        <w:tc>
          <w:tcPr>
            <w:tcW w:w="3624" w:type="pct"/>
            <w:noWrap/>
            <w:vAlign w:val="center"/>
          </w:tcPr>
          <w:p w14:paraId="385F0B6B" w14:textId="1EC989E8" w:rsidR="007C2F79" w:rsidRPr="00ED014F" w:rsidRDefault="007C2F79" w:rsidP="00ED014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7C2F79" w:rsidRPr="00270E04" w14:paraId="186E7E0E" w14:textId="77777777" w:rsidTr="007C2F79">
        <w:trPr>
          <w:trHeight w:val="630"/>
          <w:jc w:val="center"/>
        </w:trPr>
        <w:tc>
          <w:tcPr>
            <w:tcW w:w="1376" w:type="pct"/>
            <w:noWrap/>
            <w:vAlign w:val="center"/>
          </w:tcPr>
          <w:p w14:paraId="6DF16A0F" w14:textId="67D615DC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IR</w:t>
            </w:r>
          </w:p>
        </w:tc>
        <w:tc>
          <w:tcPr>
            <w:tcW w:w="3624" w:type="pct"/>
            <w:noWrap/>
            <w:vAlign w:val="center"/>
          </w:tcPr>
          <w:p w14:paraId="617EC027" w14:textId="156FC62C" w:rsidR="007C2F79" w:rsidRPr="00ED014F" w:rsidRDefault="007C2F79" w:rsidP="00ED014F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 xml:space="preserve">IR=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IR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IR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1000</m:t>
                </m:r>
              </m:oMath>
            </m:oMathPara>
          </w:p>
        </w:tc>
      </w:tr>
      <w:tr w:rsidR="007C2F79" w:rsidRPr="00270E04" w14:paraId="5F988AB2" w14:textId="2BE05BCA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1CC8E3D5" w14:textId="392C45F4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</w:t>
            </w:r>
            <w:r w:rsidRPr="00ED014F">
              <w:rPr>
                <w:rFonts w:ascii="Calibri" w:hAnsi="Calibri"/>
                <w:vertAlign w:val="subscript"/>
              </w:rPr>
              <w:t>IR</w:t>
            </w:r>
          </w:p>
        </w:tc>
        <w:tc>
          <w:tcPr>
            <w:tcW w:w="3624" w:type="pct"/>
            <w:noWrap/>
            <w:vAlign w:val="center"/>
          </w:tcPr>
          <w:p w14:paraId="61D9121B" w14:textId="34463B29" w:rsidR="007C2F79" w:rsidRPr="00ED014F" w:rsidRDefault="007C2F79" w:rsidP="00ED014F">
            <w:pPr>
              <w:keepNext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reclamações registradas no Anatel Consumidor qualificáveis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7C2F79" w:rsidRPr="00270E04" w14:paraId="004A9EF0" w14:textId="30B8CFEA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4A08C2D7" w14:textId="33755E7A" w:rsidR="007C2F79" w:rsidRPr="00ED014F" w:rsidRDefault="007C2F79" w:rsidP="00ED014F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ED014F">
              <w:rPr>
                <w:rFonts w:ascii="Calibri" w:hAnsi="Calibri" w:cs="Calibri"/>
              </w:rPr>
              <w:t>B</w:t>
            </w:r>
            <w:r w:rsidRPr="00ED014F">
              <w:rPr>
                <w:rFonts w:ascii="Calibri" w:hAnsi="Calibri"/>
                <w:vertAlign w:val="subscript"/>
              </w:rPr>
              <w:t>IR</w:t>
            </w:r>
          </w:p>
        </w:tc>
        <w:tc>
          <w:tcPr>
            <w:tcW w:w="3624" w:type="pct"/>
            <w:noWrap/>
            <w:vAlign w:val="center"/>
          </w:tcPr>
          <w:p w14:paraId="4D2785F3" w14:textId="0DCA5E94" w:rsidR="007C2F79" w:rsidRPr="00ED014F" w:rsidRDefault="007C2F79" w:rsidP="00ED014F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Quantidade de assinantes/acessos qualificáveis registrados por serviço na base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Prestadora, no mês de referência.</w:t>
            </w:r>
          </w:p>
        </w:tc>
      </w:tr>
      <w:tr w:rsidR="007C2F79" w:rsidRPr="00270E04" w14:paraId="2171B188" w14:textId="20BBAB62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1BE8AE23" w14:textId="27AD9F25" w:rsidR="007C2F79" w:rsidRPr="00ED014F" w:rsidRDefault="007C2F79" w:rsidP="00ED014F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ED014F">
              <w:rPr>
                <w:rFonts w:ascii="Calibri" w:hAnsi="Calibri" w:cs="Calibri"/>
              </w:rPr>
              <w:t>Z1</w:t>
            </w:r>
            <w:r w:rsidRPr="00ED014F">
              <w:rPr>
                <w:rFonts w:ascii="Calibri" w:hAnsi="Calibri"/>
                <w:vertAlign w:val="subscript"/>
              </w:rPr>
              <w:t>IR</w:t>
            </w:r>
          </w:p>
        </w:tc>
        <w:tc>
          <w:tcPr>
            <w:tcW w:w="3624" w:type="pct"/>
            <w:noWrap/>
            <w:vAlign w:val="center"/>
          </w:tcPr>
          <w:p w14:paraId="486D3AB3" w14:textId="279B1E3F" w:rsidR="007C2F79" w:rsidRPr="00ED014F" w:rsidRDefault="007C2F79" w:rsidP="00ED014F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reclamações registradas no Anatel Consumidor que foram classificadas como não-qualificáveis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7C2F79" w:rsidRPr="00270E04" w14:paraId="1D9E2B2F" w14:textId="14558E96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486DA1D8" w14:textId="02BFB256" w:rsidR="007C2F79" w:rsidRPr="00DF274B" w:rsidRDefault="007C2F79" w:rsidP="00ED014F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DF274B">
              <w:rPr>
                <w:rFonts w:ascii="Calibri" w:hAnsi="Calibri" w:cs="Calibri"/>
              </w:rPr>
              <w:t>Z2</w:t>
            </w:r>
            <w:r w:rsidRPr="00DF274B">
              <w:rPr>
                <w:rFonts w:ascii="Calibri" w:hAnsi="Calibri"/>
                <w:vertAlign w:val="subscript"/>
              </w:rPr>
              <w:t>IR</w:t>
            </w:r>
          </w:p>
        </w:tc>
        <w:tc>
          <w:tcPr>
            <w:tcW w:w="3624" w:type="pct"/>
            <w:noWrap/>
            <w:vAlign w:val="center"/>
          </w:tcPr>
          <w:p w14:paraId="30E6B443" w14:textId="04E41F7F" w:rsidR="007C2F79" w:rsidRPr="00DF274B" w:rsidRDefault="007C2F79" w:rsidP="00ED014F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7F24E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Quantidade de </w:t>
            </w:r>
            <w:r w:rsidRPr="002A12B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assinantes/acessos que foram classificadas como não-qualificáveis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</w:tbl>
    <w:p w14:paraId="0AC9FFD0" w14:textId="28A4BFF6" w:rsidR="005D3583" w:rsidRDefault="00062261" w:rsidP="005D3583">
      <w:pPr>
        <w:pStyle w:val="Legenda"/>
        <w:jc w:val="center"/>
      </w:pPr>
      <w:bookmarkStart w:id="57" w:name="_Ref36563112"/>
      <w:bookmarkEnd w:id="56"/>
      <w:r w:rsidRPr="00270E04">
        <w:t xml:space="preserve">Tabela </w:t>
      </w:r>
      <w:bookmarkEnd w:id="57"/>
      <w:r w:rsidR="00ED014F">
        <w:t>8</w:t>
      </w:r>
      <w:r w:rsidR="001F12CE" w:rsidRPr="00270E04">
        <w:t xml:space="preserve"> </w:t>
      </w:r>
      <w:r w:rsidRPr="00270E04">
        <w:t xml:space="preserve">- </w:t>
      </w:r>
      <w:bookmarkStart w:id="58" w:name="_Hlk90036040"/>
      <w:bookmarkStart w:id="59" w:name="_Hlk90319432"/>
      <w:r w:rsidR="007C2F79">
        <w:t xml:space="preserve">Campos </w:t>
      </w:r>
      <w:bookmarkStart w:id="60" w:name="_Hlk90054026"/>
      <w:r w:rsidR="007C2F79">
        <w:t xml:space="preserve">Base de Parcelas Agregadas </w:t>
      </w:r>
      <w:bookmarkEnd w:id="58"/>
      <w:bookmarkEnd w:id="60"/>
      <w:r w:rsidR="007C2F79">
        <w:t>do I</w:t>
      </w:r>
      <w:bookmarkEnd w:id="59"/>
      <w:r w:rsidR="007C2F79">
        <w:t xml:space="preserve">R </w:t>
      </w:r>
      <w:r w:rsidR="00A039DA">
        <w:t>por Mês</w:t>
      </w:r>
    </w:p>
    <w:p w14:paraId="61C2686E" w14:textId="77777777" w:rsidR="005D3583" w:rsidRPr="005D3583" w:rsidRDefault="005D3583" w:rsidP="005D3583"/>
    <w:tbl>
      <w:tblPr>
        <w:tblW w:w="47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262"/>
        <w:gridCol w:w="6097"/>
      </w:tblGrid>
      <w:tr w:rsidR="007C2F79" w:rsidRPr="00270E04" w14:paraId="71F18B04" w14:textId="77777777" w:rsidTr="00D0424D">
        <w:trPr>
          <w:trHeight w:val="330"/>
          <w:tblHeader/>
          <w:jc w:val="center"/>
        </w:trPr>
        <w:tc>
          <w:tcPr>
            <w:tcW w:w="1353" w:type="pct"/>
            <w:shd w:val="clear" w:color="auto" w:fill="D3DCE3" w:themeFill="accent2" w:themeFillTint="66"/>
            <w:noWrap/>
            <w:vAlign w:val="center"/>
            <w:hideMark/>
          </w:tcPr>
          <w:p w14:paraId="7CB732CA" w14:textId="77777777" w:rsidR="007C2F79" w:rsidRPr="00270E04" w:rsidRDefault="007C2F79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647" w:type="pct"/>
            <w:shd w:val="clear" w:color="auto" w:fill="D3DCE3" w:themeFill="accent2" w:themeFillTint="66"/>
            <w:noWrap/>
            <w:vAlign w:val="center"/>
            <w:hideMark/>
          </w:tcPr>
          <w:p w14:paraId="1B246D31" w14:textId="77777777" w:rsidR="007C2F79" w:rsidRPr="00270E04" w:rsidRDefault="007C2F79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7C2F79" w:rsidRPr="00270E04" w14:paraId="420E75C0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5A6EFCEE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ANO</w:t>
            </w:r>
          </w:p>
        </w:tc>
        <w:tc>
          <w:tcPr>
            <w:tcW w:w="3647" w:type="pct"/>
            <w:noWrap/>
            <w:vAlign w:val="center"/>
          </w:tcPr>
          <w:p w14:paraId="6EEA26A0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7C2F79" w:rsidRPr="00270E04" w14:paraId="4815DDCB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3FC81187" w14:textId="1E71EFC9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M</w:t>
            </w:r>
            <w:r>
              <w:rPr>
                <w:rFonts w:ascii="Calibri" w:hAnsi="Calibri" w:cs="Calibri"/>
              </w:rPr>
              <w:t>E</w:t>
            </w:r>
            <w:r w:rsidRPr="00ED014F">
              <w:rPr>
                <w:rFonts w:ascii="Calibri" w:hAnsi="Calibri" w:cs="Calibri"/>
              </w:rPr>
              <w:t>S</w:t>
            </w:r>
          </w:p>
        </w:tc>
        <w:tc>
          <w:tcPr>
            <w:tcW w:w="3647" w:type="pct"/>
            <w:noWrap/>
            <w:vAlign w:val="center"/>
          </w:tcPr>
          <w:p w14:paraId="79554C85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7C2F79" w:rsidRPr="00270E04" w14:paraId="629AAD3F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09EA91D0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lastRenderedPageBreak/>
              <w:t>SERVIÇO</w:t>
            </w:r>
          </w:p>
        </w:tc>
        <w:tc>
          <w:tcPr>
            <w:tcW w:w="3647" w:type="pct"/>
            <w:noWrap/>
            <w:vAlign w:val="center"/>
          </w:tcPr>
          <w:p w14:paraId="06E87C9B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do serviço (ex: SMP, SCM, STFC e STVA)</w:t>
            </w:r>
          </w:p>
        </w:tc>
      </w:tr>
      <w:tr w:rsidR="007C2F79" w:rsidRPr="00270E04" w14:paraId="78D03567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62F53E06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647" w:type="pct"/>
            <w:noWrap/>
            <w:vAlign w:val="center"/>
          </w:tcPr>
          <w:p w14:paraId="75595AD9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7C2F79" w:rsidRPr="00270E04" w14:paraId="212353C5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669D9A24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647" w:type="pct"/>
            <w:noWrap/>
            <w:vAlign w:val="center"/>
          </w:tcPr>
          <w:p w14:paraId="472F3C4E" w14:textId="482716B6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7C2F79" w:rsidRPr="00270E04" w14:paraId="3CE326E0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63516715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UF</w:t>
            </w:r>
          </w:p>
        </w:tc>
        <w:tc>
          <w:tcPr>
            <w:tcW w:w="3647" w:type="pct"/>
            <w:noWrap/>
            <w:vAlign w:val="center"/>
          </w:tcPr>
          <w:p w14:paraId="44EC8B83" w14:textId="5A2A67B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7C2F79" w:rsidRPr="00270E04" w14:paraId="7481F214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7157395C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INF3</w:t>
            </w:r>
          </w:p>
        </w:tc>
        <w:tc>
          <w:tcPr>
            <w:tcW w:w="3647" w:type="pct"/>
            <w:noWrap/>
            <w:vAlign w:val="center"/>
          </w:tcPr>
          <w:p w14:paraId="3A408465" w14:textId="77777777" w:rsidR="007C2F79" w:rsidRPr="00ED014F" w:rsidRDefault="007C2F79" w:rsidP="0063320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=((Sat×n1)+(Sol×n2)+(Temp×n3)+(Res×n4)+(Reab×n5))/1000</w:t>
            </w:r>
          </w:p>
        </w:tc>
      </w:tr>
      <w:tr w:rsidR="007C2F79" w:rsidRPr="00270E04" w14:paraId="7FA59BA7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3830D457" w14:textId="77777777" w:rsidR="007C2F79" w:rsidRPr="00ED014F" w:rsidRDefault="007C2F79" w:rsidP="007C2F7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</w:t>
            </w:r>
            <w:r w:rsidRPr="00ED014F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647" w:type="pct"/>
            <w:noWrap/>
            <w:vAlign w:val="center"/>
          </w:tcPr>
          <w:p w14:paraId="444ED6CF" w14:textId="68F2BC9D" w:rsidR="007C2F79" w:rsidRPr="00ED014F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dos valores atribuídos pelo consumidor indicando sua satisfação com o tratamento, variando de 1 a 5, em que 1 significa totalmente insatisfeito e 5 significa totalmente satisfeito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7C2F79" w:rsidRPr="00270E04" w14:paraId="2A5C73DF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0F5143D1" w14:textId="000FD484" w:rsidR="007C2F79" w:rsidRPr="00ED014F" w:rsidRDefault="007C2F79" w:rsidP="007C2F79">
            <w:pPr>
              <w:spacing w:after="0" w:line="240" w:lineRule="auto"/>
              <w:jc w:val="center"/>
              <w:rPr>
                <w:rFonts w:ascii="Calibri" w:hAnsi="Calibri" w:cs="Calibri"/>
                <w:u w:val="single" w:color="00B0F0"/>
              </w:rPr>
            </w:pPr>
            <w:r>
              <w:rPr>
                <w:rFonts w:ascii="Calibri" w:hAnsi="Calibri" w:cs="Calibri"/>
              </w:rPr>
              <w:t>B</w:t>
            </w:r>
            <w:r w:rsidRPr="00AE3C0D">
              <w:rPr>
                <w:rFonts w:ascii="Calibri" w:hAnsi="Calibri"/>
                <w:vertAlign w:val="subscript"/>
              </w:rPr>
              <w:t>NF3</w:t>
            </w:r>
          </w:p>
        </w:tc>
        <w:tc>
          <w:tcPr>
            <w:tcW w:w="3647" w:type="pct"/>
            <w:noWrap/>
            <w:vAlign w:val="center"/>
          </w:tcPr>
          <w:p w14:paraId="3BA35D00" w14:textId="42734095" w:rsidR="007C2F79" w:rsidRPr="00ED014F" w:rsidRDefault="007C2F79" w:rsidP="007C2F79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de reclamações que possuem avaliação registrada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7C2F79" w:rsidRPr="00270E04" w14:paraId="2803BF8B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37D6033C" w14:textId="31092608" w:rsidR="007C2F79" w:rsidRPr="00ED014F" w:rsidRDefault="007C2F79" w:rsidP="007C2F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C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647" w:type="pct"/>
            <w:noWrap/>
            <w:vAlign w:val="center"/>
          </w:tcPr>
          <w:p w14:paraId="2846EABE" w14:textId="32FCEDEA" w:rsidR="007C2F79" w:rsidRPr="00ED014F" w:rsidRDefault="007C2F79" w:rsidP="007C2F79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das reclamações marcadas como resolvida (ou seja, campo “Revolvida” marcado como “1”) e as reclamações que não foram avaliadas (ou seja, campo “Revolvida” marcado como branco, vazio ou nulo), pelo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7C2F79" w:rsidRPr="00270E04" w14:paraId="1B1CBE22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32D7F23E" w14:textId="1DA24195" w:rsidR="007C2F79" w:rsidRPr="00ED014F" w:rsidRDefault="007C2F79" w:rsidP="007C2F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D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647" w:type="pct"/>
            <w:noWrap/>
            <w:vAlign w:val="center"/>
          </w:tcPr>
          <w:p w14:paraId="2174F796" w14:textId="2AD2BC31" w:rsidR="007C2F79" w:rsidRPr="00ED014F" w:rsidRDefault="007C2F79" w:rsidP="007C2F79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de reclamações finalizadas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7C2F79" w:rsidRPr="00270E04" w14:paraId="7599D05F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38B6EDC7" w14:textId="393DC97A" w:rsidR="007C2F79" w:rsidRPr="00ED014F" w:rsidRDefault="007C2F79" w:rsidP="007C2F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E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647" w:type="pct"/>
            <w:noWrap/>
          </w:tcPr>
          <w:p w14:paraId="5CCCB373" w14:textId="67ACBDA3" w:rsidR="007C2F79" w:rsidRPr="00ED014F" w:rsidRDefault="007C2F79" w:rsidP="007C2F79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de reclamações que possuem resposta (ou seja, campo “Respondida” marcado como “1”) registrada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7C2F79" w:rsidRPr="00270E04" w14:paraId="2786C41E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28DBB56A" w14:textId="1C0B0DE9" w:rsidR="007C2F79" w:rsidRPr="00ED014F" w:rsidRDefault="007C2F79" w:rsidP="007C2F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F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647" w:type="pct"/>
            <w:noWrap/>
          </w:tcPr>
          <w:p w14:paraId="0FCB6260" w14:textId="75BF678B" w:rsidR="007C2F79" w:rsidRPr="00ED014F" w:rsidRDefault="007C2F79" w:rsidP="007C2F79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das reclamações que possuem reabertura (ou seja, campo “Reaberta” marcado como “1”) registrada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7C2F79" w:rsidRPr="00270E04" w14:paraId="029C3E35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781E6D57" w14:textId="70E3A638" w:rsidR="007C2F79" w:rsidRPr="00ED014F" w:rsidRDefault="007C2F79" w:rsidP="007C2F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G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647" w:type="pct"/>
            <w:noWrap/>
            <w:vAlign w:val="center"/>
          </w:tcPr>
          <w:p w14:paraId="42559685" w14:textId="1411EC3F" w:rsidR="007C2F79" w:rsidRPr="00ED014F" w:rsidRDefault="007C2F79" w:rsidP="007C2F79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dias apresentados no campo “Prazo_Resposta”, considerando apenas as reclamações respondidas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7C2F79" w:rsidRPr="00270E04" w14:paraId="3690C055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3F0B2A48" w14:textId="2B330BD1" w:rsidR="007C2F79" w:rsidRPr="00ED014F" w:rsidRDefault="007C2F79" w:rsidP="007C2F79">
            <w:pPr>
              <w:spacing w:after="0" w:line="240" w:lineRule="auto"/>
              <w:jc w:val="center"/>
              <w:rPr>
                <w:rFonts w:ascii="Calibri" w:eastAsia="MS Gothic" w:hAnsi="Calibri" w:cs="Tahoma"/>
                <w:color w:val="000000"/>
                <w:u w:val="single" w:color="00B0F0"/>
              </w:rPr>
            </w:pPr>
            <w:r>
              <w:rPr>
                <w:rFonts w:ascii="Calibri" w:hAnsi="Calibri" w:cs="Calibri"/>
              </w:rPr>
              <w:t>I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647" w:type="pct"/>
            <w:noWrap/>
            <w:vAlign w:val="center"/>
          </w:tcPr>
          <w:p w14:paraId="2A61DA63" w14:textId="0EA0F220" w:rsidR="007C2F79" w:rsidRPr="00ED014F" w:rsidRDefault="007C2F79" w:rsidP="007C2F79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Percentual das reclamações reabertas nas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</w:tbl>
    <w:p w14:paraId="18AABEAF" w14:textId="41AFBB70" w:rsidR="007C2F79" w:rsidRDefault="007C2F79" w:rsidP="007C2F79">
      <w:pPr>
        <w:pStyle w:val="Legenda"/>
        <w:jc w:val="center"/>
      </w:pPr>
      <w:r w:rsidRPr="00270E04">
        <w:t xml:space="preserve">Tabela </w:t>
      </w:r>
      <w:r>
        <w:t>9</w:t>
      </w:r>
      <w:r w:rsidRPr="00270E04">
        <w:t xml:space="preserve"> - </w:t>
      </w:r>
      <w:r>
        <w:t xml:space="preserve">Campos Base de Parcelas Agregadas do INF3 </w:t>
      </w:r>
      <w:r w:rsidR="00A039DA">
        <w:t>por Mês</w:t>
      </w:r>
    </w:p>
    <w:p w14:paraId="7DA03808" w14:textId="7E755662" w:rsidR="0014330A" w:rsidRPr="00981806" w:rsidRDefault="00EC10EE" w:rsidP="007C2F79">
      <w:pPr>
        <w:pStyle w:val="PargrafodaLista"/>
      </w:pPr>
      <w:r>
        <w:t>Os campos existentes no relatório da Base de Parcelas Agregadas que estão apresentados na</w:t>
      </w:r>
      <w:r w:rsidR="007C2F79">
        <w:t>s</w:t>
      </w:r>
      <w:r>
        <w:t xml:space="preserve"> </w:t>
      </w:r>
      <w:r w:rsidR="007C2F79">
        <w:t>T</w:t>
      </w:r>
      <w:r>
        <w:t>abela</w:t>
      </w:r>
      <w:r w:rsidR="007C2F79">
        <w:t>s</w:t>
      </w:r>
      <w:r>
        <w:t xml:space="preserve"> </w:t>
      </w:r>
      <w:r w:rsidR="0014330A">
        <w:t>10, 11 e 12</w:t>
      </w:r>
      <w:r w:rsidR="003E3A44">
        <w:t xml:space="preserve"> referem-se </w:t>
      </w:r>
      <w:r w:rsidR="001E5FAA">
        <w:t>à</w:t>
      </w:r>
      <w:r w:rsidR="003E3A44">
        <w:t xml:space="preserve"> agregação mensal</w:t>
      </w:r>
      <w:r w:rsidR="00981806">
        <w:t xml:space="preserve"> incremental</w:t>
      </w:r>
      <w:r w:rsidR="003E3A44">
        <w:t>, ou seja, agregação mês a mês do resultado do IR dentro no mesmo ciclo (anual)</w:t>
      </w:r>
      <w:r w:rsidR="0014330A">
        <w:t>, com as granularidades municipal, UF e nacional, respectivamente</w:t>
      </w:r>
      <w:r w:rsidR="005D3583">
        <w:t>.</w:t>
      </w:r>
    </w:p>
    <w:tbl>
      <w:tblPr>
        <w:tblW w:w="48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6237"/>
      </w:tblGrid>
      <w:tr w:rsidR="007C2F79" w:rsidRPr="00270E04" w14:paraId="5EBC8B97" w14:textId="77777777" w:rsidTr="00D0424D">
        <w:trPr>
          <w:trHeight w:val="330"/>
          <w:tblHeader/>
          <w:jc w:val="center"/>
        </w:trPr>
        <w:tc>
          <w:tcPr>
            <w:tcW w:w="1331" w:type="pct"/>
            <w:shd w:val="clear" w:color="auto" w:fill="D3DCE3" w:themeFill="accent2" w:themeFillTint="66"/>
            <w:noWrap/>
            <w:vAlign w:val="center"/>
            <w:hideMark/>
          </w:tcPr>
          <w:p w14:paraId="749EF9D0" w14:textId="77777777" w:rsidR="007C2F79" w:rsidRPr="00270E04" w:rsidRDefault="007C2F79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669" w:type="pct"/>
            <w:shd w:val="clear" w:color="auto" w:fill="D3DCE3" w:themeFill="accent2" w:themeFillTint="66"/>
            <w:noWrap/>
            <w:vAlign w:val="center"/>
            <w:hideMark/>
          </w:tcPr>
          <w:p w14:paraId="11E28771" w14:textId="77777777" w:rsidR="007C2F79" w:rsidRPr="00270E04" w:rsidRDefault="007C2F79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7C2F79" w:rsidRPr="00270E04" w14:paraId="0A68A115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024404CA" w14:textId="77777777" w:rsidR="007C2F79" w:rsidRPr="00ED014F" w:rsidRDefault="007C2F79" w:rsidP="00B366F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ANO</w:t>
            </w:r>
          </w:p>
        </w:tc>
        <w:tc>
          <w:tcPr>
            <w:tcW w:w="3669" w:type="pct"/>
            <w:noWrap/>
            <w:vAlign w:val="center"/>
          </w:tcPr>
          <w:p w14:paraId="06786033" w14:textId="77777777" w:rsidR="007C2F79" w:rsidRPr="00ED014F" w:rsidRDefault="007C2F79" w:rsidP="00B366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7C2F79" w:rsidRPr="00270E04" w14:paraId="49B35C4D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1D6F647E" w14:textId="77777777" w:rsidR="007C2F79" w:rsidRPr="00ED014F" w:rsidRDefault="007C2F79" w:rsidP="00B366F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SERVIÇO</w:t>
            </w:r>
          </w:p>
        </w:tc>
        <w:tc>
          <w:tcPr>
            <w:tcW w:w="3669" w:type="pct"/>
            <w:noWrap/>
            <w:vAlign w:val="center"/>
          </w:tcPr>
          <w:p w14:paraId="556EF576" w14:textId="77777777" w:rsidR="007C2F79" w:rsidRPr="00ED014F" w:rsidRDefault="007C2F79" w:rsidP="00B366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do serviço (ex: SMP, SCM, STFC e STVA)</w:t>
            </w:r>
          </w:p>
        </w:tc>
      </w:tr>
      <w:tr w:rsidR="007C2F79" w:rsidRPr="00270E04" w14:paraId="2DA2342C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00E8DAE8" w14:textId="77777777" w:rsidR="007C2F79" w:rsidRPr="00ED014F" w:rsidRDefault="007C2F79" w:rsidP="00B366F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669" w:type="pct"/>
            <w:noWrap/>
            <w:vAlign w:val="center"/>
          </w:tcPr>
          <w:p w14:paraId="00229D19" w14:textId="77777777" w:rsidR="007C2F79" w:rsidRPr="00ED014F" w:rsidRDefault="007C2F79" w:rsidP="00B366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7C2F79" w:rsidRPr="00270E04" w14:paraId="262166CA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42B85227" w14:textId="77777777" w:rsidR="007C2F79" w:rsidRPr="00ED014F" w:rsidRDefault="007C2F79" w:rsidP="00B366F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669" w:type="pct"/>
            <w:noWrap/>
            <w:vAlign w:val="center"/>
          </w:tcPr>
          <w:p w14:paraId="343477AA" w14:textId="0C49C134" w:rsidR="007C2F79" w:rsidRPr="00ED014F" w:rsidRDefault="007C2F79" w:rsidP="00B366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7C2F79" w:rsidRPr="00270E04" w14:paraId="0C0B3B7C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6A710BE0" w14:textId="77777777" w:rsidR="007C2F79" w:rsidRPr="00ED014F" w:rsidRDefault="007C2F79" w:rsidP="00B366F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UF</w:t>
            </w:r>
          </w:p>
        </w:tc>
        <w:tc>
          <w:tcPr>
            <w:tcW w:w="3669" w:type="pct"/>
            <w:noWrap/>
            <w:vAlign w:val="center"/>
          </w:tcPr>
          <w:p w14:paraId="0DE18EEF" w14:textId="107E494A" w:rsidR="007C2F79" w:rsidRPr="00ED014F" w:rsidRDefault="007C2F79" w:rsidP="00B366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7C2F79" w:rsidRPr="00270E04" w14:paraId="456DE34D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25F5CA08" w14:textId="77777777" w:rsidR="007C2F79" w:rsidRPr="00ED014F" w:rsidRDefault="007C2F79" w:rsidP="00B366F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669" w:type="pct"/>
            <w:noWrap/>
            <w:vAlign w:val="center"/>
          </w:tcPr>
          <w:p w14:paraId="61546168" w14:textId="77777777" w:rsidR="007C2F79" w:rsidRPr="00ED014F" w:rsidRDefault="007C2F79" w:rsidP="00B366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</w:tr>
      <w:tr w:rsidR="007C2F79" w:rsidRPr="00270E04" w14:paraId="7326BD9B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23B5D951" w14:textId="77777777" w:rsidR="007C2F79" w:rsidRPr="00ED014F" w:rsidRDefault="007C2F79" w:rsidP="00B366F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CODIGO_IBGE</w:t>
            </w:r>
          </w:p>
        </w:tc>
        <w:tc>
          <w:tcPr>
            <w:tcW w:w="3669" w:type="pct"/>
            <w:noWrap/>
            <w:vAlign w:val="center"/>
          </w:tcPr>
          <w:p w14:paraId="125EB1D3" w14:textId="77777777" w:rsidR="007C2F79" w:rsidRPr="00ED014F" w:rsidRDefault="007C2F79" w:rsidP="00B366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7C2F79" w:rsidRPr="00270E04" w14:paraId="2F6E37E6" w14:textId="77777777" w:rsidTr="007C2F79">
        <w:trPr>
          <w:trHeight w:val="630"/>
          <w:jc w:val="center"/>
        </w:trPr>
        <w:tc>
          <w:tcPr>
            <w:tcW w:w="1331" w:type="pct"/>
            <w:noWrap/>
            <w:vAlign w:val="center"/>
          </w:tcPr>
          <w:p w14:paraId="3044CF22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IR</w:t>
            </w:r>
          </w:p>
        </w:tc>
        <w:tc>
          <w:tcPr>
            <w:tcW w:w="3669" w:type="pct"/>
            <w:noWrap/>
            <w:vAlign w:val="center"/>
          </w:tcPr>
          <w:p w14:paraId="5ACB0D83" w14:textId="028CD01E" w:rsidR="007C2F79" w:rsidRPr="00ED014F" w:rsidRDefault="00250CC4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IR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A</m:t>
                    </m:r>
                  </m:sub>
                </m:sSub>
                <m:r>
                  <w:rPr>
                    <w:rFonts w:ascii="Cambria Math" w:eastAsia="Calibri" w:hAnsi="Cambria Math" w:cs="Times New Roman"/>
                  </w:rPr>
                  <m:t>=1.000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 w:cs="Times New Roman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M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 w:cs="Times New Roman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M</m:t>
                            </m:r>
                          </m:sub>
                        </m:sSub>
                      </m:e>
                    </m:nary>
                  </m:den>
                </m:f>
              </m:oMath>
            </m:oMathPara>
          </w:p>
        </w:tc>
      </w:tr>
      <w:tr w:rsidR="007C2F79" w:rsidRPr="00270E04" w14:paraId="08B9493A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32633D7C" w14:textId="261D08E0" w:rsidR="007C2F79" w:rsidRPr="00A42B43" w:rsidRDefault="00250CC4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A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3669" w:type="pct"/>
            <w:noWrap/>
            <w:vAlign w:val="center"/>
          </w:tcPr>
          <w:p w14:paraId="243A8A1A" w14:textId="52F61AD6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reclamações registradas no Anatel Consumidor qualificáveis até o mês corrente do ano de aferição.</w:t>
            </w:r>
          </w:p>
        </w:tc>
      </w:tr>
      <w:tr w:rsidR="007C2F79" w:rsidRPr="00270E04" w14:paraId="2A458133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473AE5CD" w14:textId="441A48ED" w:rsidR="007C2F79" w:rsidRPr="00A42B43" w:rsidRDefault="00250CC4" w:rsidP="0063320B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B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3669" w:type="pct"/>
            <w:noWrap/>
            <w:vAlign w:val="center"/>
          </w:tcPr>
          <w:p w14:paraId="398EB800" w14:textId="2B951EC8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assinantes/acessos qualificáveis registrados por serviço na base da Prestadora até o mês corrente do ano de aferição.</w:t>
            </w:r>
          </w:p>
        </w:tc>
      </w:tr>
      <w:tr w:rsidR="007C2F79" w:rsidRPr="00270E04" w14:paraId="68C7C3BC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477A3D8B" w14:textId="7A352AFD" w:rsidR="007C2F79" w:rsidRPr="00A42B43" w:rsidRDefault="007C2F79" w:rsidP="0063320B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A42B43">
              <w:rPr>
                <w:rFonts w:ascii="Calibri" w:hAnsi="Calibri" w:cs="Calibri"/>
              </w:rPr>
              <w:t>Z1</w:t>
            </w:r>
            <w:r w:rsidRPr="00A42B43">
              <w:rPr>
                <w:rFonts w:ascii="Calibri" w:hAnsi="Calibri" w:cs="Calibri"/>
                <w:vertAlign w:val="subscript"/>
              </w:rPr>
              <w:t>M</w:t>
            </w:r>
          </w:p>
        </w:tc>
        <w:tc>
          <w:tcPr>
            <w:tcW w:w="3669" w:type="pct"/>
            <w:noWrap/>
            <w:vAlign w:val="center"/>
          </w:tcPr>
          <w:p w14:paraId="3797EA4B" w14:textId="693AD008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reclamações registradas no Anatel Consumidor que foram classificadas como não-qualificáveis até o mês corrente do ano de aferição.</w:t>
            </w:r>
          </w:p>
        </w:tc>
      </w:tr>
      <w:tr w:rsidR="007C2F79" w:rsidRPr="00270E04" w14:paraId="03CCD6BA" w14:textId="77777777" w:rsidTr="007C2F79">
        <w:trPr>
          <w:trHeight w:val="544"/>
          <w:jc w:val="center"/>
        </w:trPr>
        <w:tc>
          <w:tcPr>
            <w:tcW w:w="1331" w:type="pct"/>
            <w:noWrap/>
            <w:vAlign w:val="center"/>
          </w:tcPr>
          <w:p w14:paraId="52ACE394" w14:textId="31EA6B89" w:rsidR="007C2F79" w:rsidRPr="00A42B43" w:rsidRDefault="007C2F79" w:rsidP="0063320B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A42B43">
              <w:rPr>
                <w:rFonts w:ascii="Calibri" w:hAnsi="Calibri" w:cs="Calibri"/>
              </w:rPr>
              <w:t>Z2</w:t>
            </w:r>
            <w:r w:rsidRPr="00A42B43">
              <w:rPr>
                <w:rFonts w:ascii="Calibri" w:hAnsi="Calibri" w:cs="Calibri"/>
                <w:vertAlign w:val="subscript"/>
              </w:rPr>
              <w:t>M</w:t>
            </w:r>
          </w:p>
        </w:tc>
        <w:tc>
          <w:tcPr>
            <w:tcW w:w="3669" w:type="pct"/>
            <w:noWrap/>
            <w:vAlign w:val="center"/>
          </w:tcPr>
          <w:p w14:paraId="4DA38E44" w14:textId="3E0A3D5F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assinantes/acessos que foram classificadas como não-qualificáveis até o mês corrente do ano de aferição.</w:t>
            </w:r>
          </w:p>
        </w:tc>
      </w:tr>
    </w:tbl>
    <w:p w14:paraId="0E923987" w14:textId="2429BB4A" w:rsidR="00A039DA" w:rsidRDefault="00A039DA" w:rsidP="00A039DA">
      <w:pPr>
        <w:pStyle w:val="Legenda"/>
        <w:jc w:val="center"/>
      </w:pPr>
      <w:r w:rsidRPr="00270E04">
        <w:t xml:space="preserve">Tabela </w:t>
      </w:r>
      <w:r>
        <w:t>10</w:t>
      </w:r>
      <w:r w:rsidRPr="00270E04">
        <w:t xml:space="preserve"> - </w:t>
      </w:r>
      <w:r>
        <w:t>Campos Base de Parcelas Agregadas do IR por Município/Mês</w:t>
      </w:r>
    </w:p>
    <w:p w14:paraId="5B86CF91" w14:textId="0C95220F" w:rsidR="00D710B7" w:rsidRDefault="00D710B7" w:rsidP="00D710B7"/>
    <w:tbl>
      <w:tblPr>
        <w:tblW w:w="49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262"/>
        <w:gridCol w:w="6380"/>
      </w:tblGrid>
      <w:tr w:rsidR="007C2F79" w:rsidRPr="00270E04" w14:paraId="0F2C18F9" w14:textId="77777777" w:rsidTr="00D0424D">
        <w:trPr>
          <w:trHeight w:val="330"/>
          <w:tblHeader/>
          <w:jc w:val="center"/>
        </w:trPr>
        <w:tc>
          <w:tcPr>
            <w:tcW w:w="1309" w:type="pct"/>
            <w:shd w:val="clear" w:color="auto" w:fill="D3DCE3" w:themeFill="accent2" w:themeFillTint="66"/>
            <w:noWrap/>
            <w:vAlign w:val="center"/>
            <w:hideMark/>
          </w:tcPr>
          <w:p w14:paraId="7E912ABA" w14:textId="77777777" w:rsidR="007C2F79" w:rsidRPr="00270E04" w:rsidRDefault="007C2F79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691" w:type="pct"/>
            <w:shd w:val="clear" w:color="auto" w:fill="D3DCE3" w:themeFill="accent2" w:themeFillTint="66"/>
            <w:noWrap/>
            <w:vAlign w:val="center"/>
            <w:hideMark/>
          </w:tcPr>
          <w:p w14:paraId="2221170F" w14:textId="77777777" w:rsidR="007C2F79" w:rsidRPr="00270E04" w:rsidRDefault="007C2F79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7C2F79" w:rsidRPr="00ED014F" w14:paraId="7FC6DE7E" w14:textId="77777777" w:rsidTr="00A039DA">
        <w:trPr>
          <w:trHeight w:val="300"/>
          <w:jc w:val="center"/>
        </w:trPr>
        <w:tc>
          <w:tcPr>
            <w:tcW w:w="1309" w:type="pct"/>
            <w:noWrap/>
            <w:vAlign w:val="center"/>
          </w:tcPr>
          <w:p w14:paraId="29C6C779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ANO</w:t>
            </w:r>
          </w:p>
        </w:tc>
        <w:tc>
          <w:tcPr>
            <w:tcW w:w="3691" w:type="pct"/>
            <w:noWrap/>
            <w:vAlign w:val="center"/>
          </w:tcPr>
          <w:p w14:paraId="49DF3D94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7C2F79" w:rsidRPr="00ED014F" w14:paraId="6F70C90F" w14:textId="77777777" w:rsidTr="00A039DA">
        <w:trPr>
          <w:trHeight w:val="300"/>
          <w:jc w:val="center"/>
        </w:trPr>
        <w:tc>
          <w:tcPr>
            <w:tcW w:w="1309" w:type="pct"/>
            <w:noWrap/>
            <w:vAlign w:val="center"/>
          </w:tcPr>
          <w:p w14:paraId="0B5274A6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SERVIÇO</w:t>
            </w:r>
          </w:p>
        </w:tc>
        <w:tc>
          <w:tcPr>
            <w:tcW w:w="3691" w:type="pct"/>
            <w:noWrap/>
            <w:vAlign w:val="center"/>
          </w:tcPr>
          <w:p w14:paraId="7551B4EE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do serviço (ex: SMP, SCM, STFC e STVA)</w:t>
            </w:r>
          </w:p>
        </w:tc>
      </w:tr>
      <w:tr w:rsidR="007C2F79" w:rsidRPr="00ED014F" w14:paraId="7880C8B0" w14:textId="77777777" w:rsidTr="00A039DA">
        <w:trPr>
          <w:trHeight w:val="300"/>
          <w:jc w:val="center"/>
        </w:trPr>
        <w:tc>
          <w:tcPr>
            <w:tcW w:w="1309" w:type="pct"/>
            <w:noWrap/>
            <w:vAlign w:val="center"/>
          </w:tcPr>
          <w:p w14:paraId="54DE2ACD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691" w:type="pct"/>
            <w:noWrap/>
            <w:vAlign w:val="center"/>
          </w:tcPr>
          <w:p w14:paraId="6A1CD91B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7C2F79" w:rsidRPr="00ED014F" w14:paraId="397A67E8" w14:textId="77777777" w:rsidTr="00A039DA">
        <w:trPr>
          <w:trHeight w:val="300"/>
          <w:jc w:val="center"/>
        </w:trPr>
        <w:tc>
          <w:tcPr>
            <w:tcW w:w="1309" w:type="pct"/>
            <w:noWrap/>
            <w:vAlign w:val="center"/>
          </w:tcPr>
          <w:p w14:paraId="7F9FEE36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691" w:type="pct"/>
            <w:noWrap/>
            <w:vAlign w:val="center"/>
          </w:tcPr>
          <w:p w14:paraId="35828B93" w14:textId="12DD42C0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</w:t>
            </w:r>
            <w:r w:rsidR="00A039D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7C2F79" w:rsidRPr="00ED014F" w14:paraId="5ADF4006" w14:textId="77777777" w:rsidTr="00A039DA">
        <w:trPr>
          <w:trHeight w:val="300"/>
          <w:jc w:val="center"/>
        </w:trPr>
        <w:tc>
          <w:tcPr>
            <w:tcW w:w="1309" w:type="pct"/>
            <w:noWrap/>
            <w:vAlign w:val="center"/>
          </w:tcPr>
          <w:p w14:paraId="27F11483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UF</w:t>
            </w:r>
          </w:p>
        </w:tc>
        <w:tc>
          <w:tcPr>
            <w:tcW w:w="3691" w:type="pct"/>
            <w:noWrap/>
            <w:vAlign w:val="center"/>
          </w:tcPr>
          <w:p w14:paraId="66ACA846" w14:textId="090DC40E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7C2F79" w:rsidRPr="00ED014F" w14:paraId="21B4D760" w14:textId="77777777" w:rsidTr="00A039DA">
        <w:trPr>
          <w:trHeight w:val="630"/>
          <w:jc w:val="center"/>
        </w:trPr>
        <w:tc>
          <w:tcPr>
            <w:tcW w:w="1309" w:type="pct"/>
            <w:noWrap/>
            <w:vAlign w:val="center"/>
          </w:tcPr>
          <w:p w14:paraId="33BC6137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IR</w:t>
            </w:r>
          </w:p>
        </w:tc>
        <w:tc>
          <w:tcPr>
            <w:tcW w:w="3691" w:type="pct"/>
            <w:noWrap/>
            <w:vAlign w:val="center"/>
          </w:tcPr>
          <w:p w14:paraId="5CEA44A2" w14:textId="4EC32E81" w:rsidR="007C2F79" w:rsidRPr="00ED014F" w:rsidRDefault="00250CC4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IR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A</m:t>
                    </m:r>
                  </m:sub>
                </m:sSub>
                <m:r>
                  <w:rPr>
                    <w:rFonts w:ascii="Cambria Math" w:eastAsia="Calibri" w:hAnsi="Cambria Math" w:cs="Times New Roman"/>
                  </w:rPr>
                  <m:t>=1.000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 w:cs="Times New Roman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M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 w:cs="Times New Roman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M</m:t>
                            </m:r>
                          </m:sub>
                        </m:sSub>
                      </m:e>
                    </m:nary>
                  </m:den>
                </m:f>
              </m:oMath>
            </m:oMathPara>
          </w:p>
        </w:tc>
      </w:tr>
      <w:tr w:rsidR="007C2F79" w:rsidRPr="00ED014F" w14:paraId="3337CF64" w14:textId="77777777" w:rsidTr="00A039DA">
        <w:trPr>
          <w:trHeight w:val="300"/>
          <w:jc w:val="center"/>
        </w:trPr>
        <w:tc>
          <w:tcPr>
            <w:tcW w:w="1309" w:type="pct"/>
            <w:noWrap/>
            <w:vAlign w:val="center"/>
          </w:tcPr>
          <w:p w14:paraId="31B747E8" w14:textId="70733C4A" w:rsidR="007C2F79" w:rsidRPr="00A42B43" w:rsidRDefault="00250CC4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A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3691" w:type="pct"/>
            <w:noWrap/>
            <w:vAlign w:val="center"/>
          </w:tcPr>
          <w:p w14:paraId="5F4E5470" w14:textId="77777777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reclamações registradas no Anatel Consumidor qualificáveis até o mês corrente do ano de aferição.</w:t>
            </w:r>
          </w:p>
        </w:tc>
      </w:tr>
      <w:tr w:rsidR="007C2F79" w:rsidRPr="00ED014F" w14:paraId="4EA33196" w14:textId="77777777" w:rsidTr="00A039DA">
        <w:trPr>
          <w:trHeight w:val="300"/>
          <w:jc w:val="center"/>
        </w:trPr>
        <w:tc>
          <w:tcPr>
            <w:tcW w:w="1309" w:type="pct"/>
            <w:noWrap/>
            <w:vAlign w:val="center"/>
          </w:tcPr>
          <w:p w14:paraId="7F1C093D" w14:textId="545BC495" w:rsidR="007C2F79" w:rsidRPr="00A42B43" w:rsidRDefault="00250CC4" w:rsidP="0063320B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B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3691" w:type="pct"/>
            <w:noWrap/>
            <w:vAlign w:val="center"/>
          </w:tcPr>
          <w:p w14:paraId="719B6829" w14:textId="77777777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assinantes/acessos qualificáveis registrados por serviço na base da Prestadora até o mês corrente do ano de aferição.</w:t>
            </w:r>
          </w:p>
        </w:tc>
      </w:tr>
      <w:tr w:rsidR="007C2F79" w:rsidRPr="00ED014F" w14:paraId="03F44A57" w14:textId="77777777" w:rsidTr="00A039DA">
        <w:trPr>
          <w:trHeight w:val="300"/>
          <w:jc w:val="center"/>
        </w:trPr>
        <w:tc>
          <w:tcPr>
            <w:tcW w:w="1309" w:type="pct"/>
            <w:noWrap/>
            <w:vAlign w:val="center"/>
          </w:tcPr>
          <w:p w14:paraId="65B23902" w14:textId="77777777" w:rsidR="007C2F79" w:rsidRPr="00A42B43" w:rsidRDefault="007C2F79" w:rsidP="0063320B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A42B43">
              <w:rPr>
                <w:rFonts w:ascii="Calibri" w:hAnsi="Calibri" w:cs="Calibri"/>
              </w:rPr>
              <w:t>Z1</w:t>
            </w:r>
            <w:r w:rsidRPr="00A42B43">
              <w:rPr>
                <w:rFonts w:ascii="Calibri" w:hAnsi="Calibri" w:cs="Calibri"/>
                <w:vertAlign w:val="subscript"/>
              </w:rPr>
              <w:t>M</w:t>
            </w:r>
          </w:p>
        </w:tc>
        <w:tc>
          <w:tcPr>
            <w:tcW w:w="3691" w:type="pct"/>
            <w:noWrap/>
            <w:vAlign w:val="center"/>
          </w:tcPr>
          <w:p w14:paraId="0141E2B0" w14:textId="77777777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reclamações registradas no Anatel Consumidor que foram classificadas como não-qualificáveis até o mês corrente do ano de aferição.</w:t>
            </w:r>
          </w:p>
        </w:tc>
      </w:tr>
      <w:tr w:rsidR="007C2F79" w:rsidRPr="00DF274B" w14:paraId="114B8741" w14:textId="77777777" w:rsidTr="00A039DA">
        <w:trPr>
          <w:trHeight w:val="300"/>
          <w:jc w:val="center"/>
        </w:trPr>
        <w:tc>
          <w:tcPr>
            <w:tcW w:w="1309" w:type="pct"/>
            <w:noWrap/>
            <w:vAlign w:val="center"/>
          </w:tcPr>
          <w:p w14:paraId="4DD49C29" w14:textId="77777777" w:rsidR="007C2F79" w:rsidRPr="00A42B43" w:rsidRDefault="007C2F79" w:rsidP="0063320B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A42B43">
              <w:rPr>
                <w:rFonts w:ascii="Calibri" w:hAnsi="Calibri" w:cs="Calibri"/>
              </w:rPr>
              <w:t>Z2</w:t>
            </w:r>
            <w:r w:rsidRPr="00A42B43">
              <w:rPr>
                <w:rFonts w:ascii="Calibri" w:hAnsi="Calibri" w:cs="Calibri"/>
                <w:vertAlign w:val="subscript"/>
              </w:rPr>
              <w:t>M</w:t>
            </w:r>
          </w:p>
        </w:tc>
        <w:tc>
          <w:tcPr>
            <w:tcW w:w="3691" w:type="pct"/>
            <w:noWrap/>
            <w:vAlign w:val="center"/>
          </w:tcPr>
          <w:p w14:paraId="70779F58" w14:textId="77777777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assinantes/acessos que foram classificadas como não-qualificáveis até o mês corrente do ano de aferição.</w:t>
            </w:r>
          </w:p>
        </w:tc>
      </w:tr>
    </w:tbl>
    <w:p w14:paraId="2D483FDB" w14:textId="26882F13" w:rsidR="00A039DA" w:rsidRDefault="00A039DA" w:rsidP="00A039DA">
      <w:pPr>
        <w:pStyle w:val="Legenda"/>
        <w:jc w:val="center"/>
      </w:pPr>
      <w:r w:rsidRPr="00270E04">
        <w:t xml:space="preserve">Tabela </w:t>
      </w:r>
      <w:r>
        <w:t>11</w:t>
      </w:r>
      <w:r w:rsidRPr="00270E04">
        <w:t xml:space="preserve"> - </w:t>
      </w:r>
      <w:r>
        <w:t>Campos Base de Parcelas Agregadas do IR por Município/Ano</w:t>
      </w:r>
    </w:p>
    <w:p w14:paraId="7095E420" w14:textId="77777777" w:rsidR="00AE6011" w:rsidRDefault="00AE6011" w:rsidP="00D710B7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261"/>
        <w:gridCol w:w="6516"/>
      </w:tblGrid>
      <w:tr w:rsidR="007C2F79" w:rsidRPr="00270E04" w14:paraId="0B41DD0F" w14:textId="77777777" w:rsidTr="00D0424D">
        <w:trPr>
          <w:trHeight w:val="330"/>
          <w:tblHeader/>
          <w:jc w:val="center"/>
        </w:trPr>
        <w:tc>
          <w:tcPr>
            <w:tcW w:w="1288" w:type="pct"/>
            <w:shd w:val="clear" w:color="auto" w:fill="D3DCE3" w:themeFill="accent2" w:themeFillTint="66"/>
            <w:noWrap/>
            <w:vAlign w:val="center"/>
            <w:hideMark/>
          </w:tcPr>
          <w:p w14:paraId="049F50CC" w14:textId="77777777" w:rsidR="007C2F79" w:rsidRPr="00270E04" w:rsidRDefault="007C2F79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712" w:type="pct"/>
            <w:shd w:val="clear" w:color="auto" w:fill="D3DCE3" w:themeFill="accent2" w:themeFillTint="66"/>
            <w:noWrap/>
            <w:vAlign w:val="center"/>
            <w:hideMark/>
          </w:tcPr>
          <w:p w14:paraId="6EEB58BB" w14:textId="77777777" w:rsidR="007C2F79" w:rsidRPr="00270E04" w:rsidRDefault="007C2F79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7C2F79" w:rsidRPr="00ED014F" w14:paraId="66B0AA41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78CA400B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ANO</w:t>
            </w:r>
          </w:p>
        </w:tc>
        <w:tc>
          <w:tcPr>
            <w:tcW w:w="3712" w:type="pct"/>
            <w:noWrap/>
            <w:vAlign w:val="center"/>
          </w:tcPr>
          <w:p w14:paraId="0207DDA9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7C2F79" w:rsidRPr="00ED014F" w14:paraId="76EBD9E7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22805C5F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SERVIÇO</w:t>
            </w:r>
          </w:p>
        </w:tc>
        <w:tc>
          <w:tcPr>
            <w:tcW w:w="3712" w:type="pct"/>
            <w:noWrap/>
            <w:vAlign w:val="center"/>
          </w:tcPr>
          <w:p w14:paraId="316475C4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do serviço (ex: SMP, SCM, STFC e STVA)</w:t>
            </w:r>
          </w:p>
        </w:tc>
      </w:tr>
      <w:tr w:rsidR="007C2F79" w:rsidRPr="00ED014F" w14:paraId="4543832E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5113755E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712" w:type="pct"/>
            <w:noWrap/>
            <w:vAlign w:val="center"/>
          </w:tcPr>
          <w:p w14:paraId="728A7A20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7C2F79" w:rsidRPr="00ED014F" w14:paraId="4E7A33CC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4A0C5147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712" w:type="pct"/>
            <w:noWrap/>
            <w:vAlign w:val="center"/>
          </w:tcPr>
          <w:p w14:paraId="5596FB44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de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na ESAQ</w:t>
            </w:r>
          </w:p>
        </w:tc>
      </w:tr>
      <w:tr w:rsidR="007C2F79" w:rsidRPr="00ED014F" w14:paraId="54F87CA5" w14:textId="77777777" w:rsidTr="00A039DA">
        <w:trPr>
          <w:trHeight w:val="630"/>
          <w:jc w:val="center"/>
        </w:trPr>
        <w:tc>
          <w:tcPr>
            <w:tcW w:w="1288" w:type="pct"/>
            <w:noWrap/>
            <w:vAlign w:val="center"/>
          </w:tcPr>
          <w:p w14:paraId="4C515FA0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IR</w:t>
            </w:r>
          </w:p>
        </w:tc>
        <w:tc>
          <w:tcPr>
            <w:tcW w:w="3712" w:type="pct"/>
            <w:noWrap/>
            <w:vAlign w:val="center"/>
          </w:tcPr>
          <w:p w14:paraId="68CE4B6C" w14:textId="49FE3BC2" w:rsidR="007C2F79" w:rsidRPr="00ED014F" w:rsidRDefault="00250CC4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IR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A</m:t>
                    </m:r>
                  </m:sub>
                </m:sSub>
                <m:r>
                  <w:rPr>
                    <w:rFonts w:ascii="Cambria Math" w:eastAsia="Calibri" w:hAnsi="Cambria Math" w:cs="Times New Roman"/>
                  </w:rPr>
                  <m:t>=1.000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 w:cs="Times New Roman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M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 w:cs="Times New Roman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M</m:t>
                            </m:r>
                          </m:sub>
                        </m:sSub>
                      </m:e>
                    </m:nary>
                  </m:den>
                </m:f>
              </m:oMath>
            </m:oMathPara>
          </w:p>
        </w:tc>
      </w:tr>
      <w:tr w:rsidR="007C2F79" w:rsidRPr="00ED014F" w14:paraId="06799E96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5BD2A732" w14:textId="21FD552E" w:rsidR="007C2F79" w:rsidRPr="00A42B43" w:rsidRDefault="00250CC4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A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3712" w:type="pct"/>
            <w:noWrap/>
            <w:vAlign w:val="center"/>
          </w:tcPr>
          <w:p w14:paraId="3B652087" w14:textId="77777777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reclamações registradas no Anatel Consumidor qualificáveis até o mês corrente do ano de aferição.</w:t>
            </w:r>
          </w:p>
        </w:tc>
      </w:tr>
      <w:tr w:rsidR="007C2F79" w:rsidRPr="00ED014F" w14:paraId="5495F747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02C58284" w14:textId="05BC00E0" w:rsidR="007C2F79" w:rsidRPr="00A42B43" w:rsidRDefault="00250CC4" w:rsidP="0063320B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B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3712" w:type="pct"/>
            <w:noWrap/>
            <w:vAlign w:val="center"/>
          </w:tcPr>
          <w:p w14:paraId="6E2CA0E5" w14:textId="77777777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assinantes/acessos qualificáveis registrados por serviço na base da Prestadora até o mês corrente do ano de aferição.</w:t>
            </w:r>
          </w:p>
        </w:tc>
      </w:tr>
      <w:tr w:rsidR="007C2F79" w:rsidRPr="00ED014F" w14:paraId="690D9351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183C375C" w14:textId="77777777" w:rsidR="007C2F79" w:rsidRPr="00A42B43" w:rsidRDefault="007C2F79" w:rsidP="0063320B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A42B43">
              <w:rPr>
                <w:rFonts w:ascii="Calibri" w:hAnsi="Calibri" w:cs="Calibri"/>
              </w:rPr>
              <w:lastRenderedPageBreak/>
              <w:t>Z1</w:t>
            </w:r>
            <w:r w:rsidRPr="00A42B43">
              <w:rPr>
                <w:rFonts w:ascii="Calibri" w:hAnsi="Calibri" w:cs="Calibri"/>
                <w:vertAlign w:val="subscript"/>
              </w:rPr>
              <w:t>M</w:t>
            </w:r>
          </w:p>
        </w:tc>
        <w:tc>
          <w:tcPr>
            <w:tcW w:w="3712" w:type="pct"/>
            <w:noWrap/>
            <w:vAlign w:val="center"/>
          </w:tcPr>
          <w:p w14:paraId="592492B9" w14:textId="77777777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reclamações registradas no Anatel Consumidor que foram classificadas como não-qualificáveis até o mês corrente do ano de aferição.</w:t>
            </w:r>
          </w:p>
        </w:tc>
      </w:tr>
      <w:tr w:rsidR="007C2F79" w:rsidRPr="00DF274B" w14:paraId="369CA535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48D96BC2" w14:textId="77777777" w:rsidR="007C2F79" w:rsidRPr="00A42B43" w:rsidRDefault="007C2F79" w:rsidP="0063320B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A42B43">
              <w:rPr>
                <w:rFonts w:ascii="Calibri" w:hAnsi="Calibri" w:cs="Calibri"/>
              </w:rPr>
              <w:t>Z2</w:t>
            </w:r>
            <w:r w:rsidRPr="00A42B43">
              <w:rPr>
                <w:rFonts w:ascii="Calibri" w:hAnsi="Calibri" w:cs="Calibri"/>
                <w:vertAlign w:val="subscript"/>
              </w:rPr>
              <w:t>M</w:t>
            </w:r>
          </w:p>
        </w:tc>
        <w:tc>
          <w:tcPr>
            <w:tcW w:w="3712" w:type="pct"/>
            <w:noWrap/>
            <w:vAlign w:val="center"/>
          </w:tcPr>
          <w:p w14:paraId="5807C971" w14:textId="77777777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assinantes/acessos que foram classificadas como não-qualificáveis até o mês corrente do ano de aferição.</w:t>
            </w:r>
          </w:p>
        </w:tc>
      </w:tr>
    </w:tbl>
    <w:p w14:paraId="5248A792" w14:textId="3F39A48A" w:rsidR="00A039DA" w:rsidRDefault="00A039DA" w:rsidP="00A039DA">
      <w:pPr>
        <w:pStyle w:val="Legenda"/>
        <w:jc w:val="center"/>
      </w:pPr>
      <w:r w:rsidRPr="00270E04">
        <w:t xml:space="preserve">Tabela </w:t>
      </w:r>
      <w:r>
        <w:t>12</w:t>
      </w:r>
      <w:r w:rsidRPr="00270E04">
        <w:t xml:space="preserve"> - </w:t>
      </w:r>
      <w:r>
        <w:t>Campos Base de Parcelas Agregadas do IR por Granularidade Nacional/Ano</w:t>
      </w:r>
    </w:p>
    <w:p w14:paraId="44A1E9AA" w14:textId="77777777" w:rsidR="00D15A05" w:rsidRDefault="00386D38" w:rsidP="00A039DA">
      <w:pPr>
        <w:pStyle w:val="PargrafodaLista"/>
      </w:pPr>
      <w:r>
        <w:t xml:space="preserve">A parcela Z com a quantidade de registros não-qualificáveis, considera o total de registros descartados tanto por Integridade do Conteúdo quanto por Regra de Negócio, conforme descritos na </w:t>
      </w:r>
      <w:r>
        <w:fldChar w:fldCharType="begin"/>
      </w:r>
      <w:r>
        <w:instrText xml:space="preserve"> REF _Ref63876098 \h  \* MERGEFORMAT </w:instrText>
      </w:r>
      <w:r>
        <w:fldChar w:fldCharType="separate"/>
      </w:r>
      <w:r>
        <w:t>Tabela 5</w:t>
      </w:r>
      <w:r>
        <w:fldChar w:fldCharType="end"/>
      </w:r>
      <w:r>
        <w:t>.</w:t>
      </w:r>
    </w:p>
    <w:p w14:paraId="3A8E4798" w14:textId="79F4EFD6" w:rsidR="00CB617A" w:rsidRDefault="00CB617A" w:rsidP="00A039DA">
      <w:pPr>
        <w:pStyle w:val="PargrafodaLista"/>
      </w:pPr>
      <w:r>
        <w:t xml:space="preserve">Nas </w:t>
      </w:r>
      <w:r w:rsidR="00A039DA">
        <w:t>T</w:t>
      </w:r>
      <w:r>
        <w:t>abelas 13 e 14 abaixo, apresentam-se as visões da agregação mensal incremental, ou seja, agregação mês a mês do resultado do INF3 dentro no mesmo ciclo (anual), nas granularidades UF e nacional.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224"/>
        <w:gridCol w:w="6553"/>
      </w:tblGrid>
      <w:tr w:rsidR="00A039DA" w:rsidRPr="00270E04" w14:paraId="3A5C83FC" w14:textId="6923F84A" w:rsidTr="00D0424D">
        <w:trPr>
          <w:trHeight w:val="330"/>
          <w:tblHeader/>
          <w:jc w:val="center"/>
        </w:trPr>
        <w:tc>
          <w:tcPr>
            <w:tcW w:w="1267" w:type="pct"/>
            <w:shd w:val="clear" w:color="auto" w:fill="D3DCE3" w:themeFill="accent2" w:themeFillTint="66"/>
            <w:noWrap/>
            <w:vAlign w:val="center"/>
            <w:hideMark/>
          </w:tcPr>
          <w:p w14:paraId="3A90DAB4" w14:textId="3FAA08D7" w:rsidR="00A039DA" w:rsidRPr="00270E04" w:rsidRDefault="00A039DA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733" w:type="pct"/>
            <w:shd w:val="clear" w:color="auto" w:fill="D3DCE3" w:themeFill="accent2" w:themeFillTint="66"/>
            <w:noWrap/>
            <w:vAlign w:val="center"/>
            <w:hideMark/>
          </w:tcPr>
          <w:p w14:paraId="62230A2C" w14:textId="2702F026" w:rsidR="00A039DA" w:rsidRPr="00270E04" w:rsidRDefault="00A039DA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A039DA" w:rsidRPr="00270E04" w14:paraId="2FCB5568" w14:textId="283A2D29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0A401B37" w14:textId="2817A19C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ANO</w:t>
            </w:r>
          </w:p>
        </w:tc>
        <w:tc>
          <w:tcPr>
            <w:tcW w:w="3733" w:type="pct"/>
            <w:noWrap/>
            <w:vAlign w:val="center"/>
          </w:tcPr>
          <w:p w14:paraId="5860B717" w14:textId="5DE94C77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A039DA" w:rsidRPr="00270E04" w14:paraId="094C105E" w14:textId="457ED8AE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26983C8B" w14:textId="5E9859BE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MÊS</w:t>
            </w:r>
          </w:p>
        </w:tc>
        <w:tc>
          <w:tcPr>
            <w:tcW w:w="3733" w:type="pct"/>
            <w:noWrap/>
            <w:vAlign w:val="center"/>
          </w:tcPr>
          <w:p w14:paraId="39575818" w14:textId="4552F10E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A039DA" w:rsidRPr="00270E04" w14:paraId="3766D40F" w14:textId="1813A397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461CA29E" w14:textId="1B3A2EE0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SERVIÇO</w:t>
            </w:r>
          </w:p>
        </w:tc>
        <w:tc>
          <w:tcPr>
            <w:tcW w:w="3733" w:type="pct"/>
            <w:noWrap/>
            <w:vAlign w:val="center"/>
          </w:tcPr>
          <w:p w14:paraId="53975147" w14:textId="0095A4EA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do serviço (ex: SMP, SCM, STFC e STVA)</w:t>
            </w:r>
          </w:p>
        </w:tc>
      </w:tr>
      <w:tr w:rsidR="00A039DA" w:rsidRPr="00270E04" w14:paraId="0D0FF60C" w14:textId="0C51E342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7EE20E99" w14:textId="3CF781B6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733" w:type="pct"/>
            <w:noWrap/>
            <w:vAlign w:val="center"/>
          </w:tcPr>
          <w:p w14:paraId="41570AE7" w14:textId="73197441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A039DA" w:rsidRPr="00270E04" w14:paraId="21528B5D" w14:textId="503E1C5F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385EED92" w14:textId="4BAD7DA8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733" w:type="pct"/>
            <w:noWrap/>
            <w:vAlign w:val="center"/>
          </w:tcPr>
          <w:p w14:paraId="2CCCD142" w14:textId="23CEE437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A039DA" w:rsidRPr="00270E04" w14:paraId="040943D1" w14:textId="612D670A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76B92FE5" w14:textId="3BE402FE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UF</w:t>
            </w:r>
          </w:p>
        </w:tc>
        <w:tc>
          <w:tcPr>
            <w:tcW w:w="3733" w:type="pct"/>
            <w:noWrap/>
            <w:vAlign w:val="center"/>
          </w:tcPr>
          <w:p w14:paraId="396F5E7A" w14:textId="0AD2346A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A039DA" w:rsidRPr="00270E04" w14:paraId="2801281C" w14:textId="2C839DAF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238E8260" w14:textId="3F247AA0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INF3</w:t>
            </w:r>
          </w:p>
        </w:tc>
        <w:tc>
          <w:tcPr>
            <w:tcW w:w="3733" w:type="pct"/>
            <w:noWrap/>
            <w:vAlign w:val="center"/>
          </w:tcPr>
          <w:p w14:paraId="2D2C5F0A" w14:textId="68E210A4" w:rsidR="003C15C1" w:rsidRPr="003C15C1" w:rsidRDefault="003C15C1" w:rsidP="003C15C1">
            <w:pPr>
              <w:spacing w:after="0" w:line="240" w:lineRule="auto"/>
            </w:pPr>
            <w:r w:rsidRPr="00995532">
              <w:t>((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>Sat</m:t>
                  </m:r>
                </m:e>
              </m:nary>
            </m:oMath>
            <w:r>
              <w:rPr>
                <w:iCs/>
                <w:sz w:val="24"/>
                <w:szCs w:val="24"/>
              </w:rPr>
              <w:t xml:space="preserve"> </w:t>
            </w:r>
            <w:r w:rsidRPr="00995532">
              <w:t>x</w:t>
            </w:r>
            <w:r>
              <w:t xml:space="preserve"> </w:t>
            </w:r>
            <w:r w:rsidRPr="00995532">
              <w:t>n1)</w:t>
            </w:r>
            <w:r>
              <w:t xml:space="preserve"> </w:t>
            </w:r>
            <w:r w:rsidRPr="00995532">
              <w:t>+</w:t>
            </w:r>
            <w:r>
              <w:t xml:space="preserve"> </w:t>
            </w:r>
            <w:r w:rsidRPr="00995532">
              <w:t>(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>Sol</m:t>
                  </m:r>
                </m:e>
              </m:nary>
            </m:oMath>
            <w:r>
              <w:rPr>
                <w:iCs/>
                <w:sz w:val="24"/>
                <w:szCs w:val="24"/>
              </w:rPr>
              <w:t xml:space="preserve"> </w:t>
            </w:r>
            <w:r w:rsidRPr="00995532">
              <w:t>x</w:t>
            </w:r>
            <w:r>
              <w:t xml:space="preserve"> </w:t>
            </w:r>
            <w:r w:rsidRPr="00995532">
              <w:t>n2)</w:t>
            </w:r>
            <w:r>
              <w:t xml:space="preserve"> </w:t>
            </w:r>
            <w:r w:rsidRPr="00995532">
              <w:t>+</w:t>
            </w:r>
            <w:r>
              <w:t xml:space="preserve"> </w:t>
            </w:r>
            <w:r w:rsidRPr="00995532">
              <w:t>(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 xml:space="preserve">Temp </m:t>
                  </m:r>
                </m:e>
              </m:nary>
            </m:oMath>
            <w:r w:rsidRPr="00995532">
              <w:t>x</w:t>
            </w:r>
            <w:r>
              <w:t xml:space="preserve"> </w:t>
            </w:r>
            <w:r w:rsidRPr="00995532">
              <w:t>n3)</w:t>
            </w:r>
            <w:r>
              <w:t xml:space="preserve"> </w:t>
            </w:r>
            <w:r w:rsidRPr="00995532">
              <w:t>+</w:t>
            </w:r>
            <w:r>
              <w:t xml:space="preserve"> </w:t>
            </w:r>
            <w:r w:rsidRPr="00995532">
              <w:t>(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>Res</m:t>
                  </m:r>
                </m:e>
              </m:nary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995532">
              <w:t>x</w:t>
            </w:r>
            <w:r>
              <w:t xml:space="preserve"> </w:t>
            </w:r>
            <w:r w:rsidRPr="00995532">
              <w:t>n4)</w:t>
            </w:r>
            <w:r>
              <w:t xml:space="preserve"> </w:t>
            </w:r>
            <w:r w:rsidRPr="00995532">
              <w:t>+</w:t>
            </w:r>
            <w:r>
              <w:t xml:space="preserve"> </w:t>
            </w:r>
            <w:r w:rsidRPr="00995532">
              <w:t>(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 xml:space="preserve">Reab </m:t>
                  </m:r>
                </m:e>
              </m:nary>
            </m:oMath>
            <w:r w:rsidRPr="00995532">
              <w:t>x</w:t>
            </w:r>
            <w:r>
              <w:t xml:space="preserve"> </w:t>
            </w:r>
            <w:r w:rsidRPr="00995532">
              <w:t>n5))</w:t>
            </w:r>
            <w:r>
              <w:t xml:space="preserve"> </w:t>
            </w:r>
            <w:r w:rsidRPr="00995532">
              <w:t>/</w:t>
            </w:r>
            <w:r>
              <w:t xml:space="preserve"> </w:t>
            </w:r>
            <w:r w:rsidRPr="00995532">
              <w:t>100</w:t>
            </w:r>
            <w:r>
              <w:t>0</w:t>
            </w:r>
          </w:p>
        </w:tc>
      </w:tr>
      <w:tr w:rsidR="00A039DA" w:rsidRPr="00270E04" w14:paraId="49151F4F" w14:textId="48B5F476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4F6C8519" w14:textId="38C0F18A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</w:t>
            </w:r>
            <w:r w:rsidRPr="00ED014F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33" w:type="pct"/>
            <w:noWrap/>
            <w:vAlign w:val="center"/>
          </w:tcPr>
          <w:p w14:paraId="113B0280" w14:textId="3AD7B5E7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dos valores atribuídos pelo consumidor indicando sua satisfação com o tratamento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variando de 1 a 5, em que 1 significa totalmente insatisfeito e 5 significa totalmente satisfeito.</w:t>
            </w:r>
          </w:p>
        </w:tc>
      </w:tr>
      <w:tr w:rsidR="00A039DA" w:rsidRPr="00270E04" w14:paraId="02D5D2F5" w14:textId="1474182B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4A5EEFB7" w14:textId="5CFF1352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hAnsi="Calibri" w:cs="Calibri"/>
                <w:u w:val="single" w:color="00B0F0"/>
              </w:rPr>
            </w:pPr>
            <w:r>
              <w:rPr>
                <w:rFonts w:ascii="Calibri" w:hAnsi="Calibri" w:cs="Calibri"/>
              </w:rPr>
              <w:t>B</w:t>
            </w:r>
            <w:r w:rsidRPr="00AE3C0D">
              <w:rPr>
                <w:rFonts w:ascii="Calibri" w:hAnsi="Calibri"/>
                <w:vertAlign w:val="subscript"/>
              </w:rPr>
              <w:t>NF3</w:t>
            </w:r>
          </w:p>
        </w:tc>
        <w:tc>
          <w:tcPr>
            <w:tcW w:w="3733" w:type="pct"/>
            <w:noWrap/>
            <w:vAlign w:val="center"/>
          </w:tcPr>
          <w:p w14:paraId="371F2D67" w14:textId="682C3FF7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de reclamações que possuem avaliação registrada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270E04" w14:paraId="2F34C2F2" w14:textId="0CEF9E9B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600AC08B" w14:textId="409528F9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C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33" w:type="pct"/>
            <w:noWrap/>
            <w:vAlign w:val="center"/>
          </w:tcPr>
          <w:p w14:paraId="17896F8A" w14:textId="7C578257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das reclamações marcadas como resolvida (ou seja, campo “Revolvida” marcado como “1”) e as reclamações que não foram avaliadas (ou seja, campo “Revolvida” marcado como branco, vazio ou nulo), pelo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270E04" w14:paraId="0080ED66" w14:textId="676C177A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162792F6" w14:textId="3551BFC9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D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33" w:type="pct"/>
            <w:noWrap/>
            <w:vAlign w:val="center"/>
          </w:tcPr>
          <w:p w14:paraId="073DA111" w14:textId="470C2890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de reclamações finalizadas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270E04" w14:paraId="6A53A03E" w14:textId="43894E73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6D2002A5" w14:textId="1C374801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E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33" w:type="pct"/>
            <w:noWrap/>
          </w:tcPr>
          <w:p w14:paraId="001274AC" w14:textId="576EC980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de reclamações que possuem resposta (ou seja, campo “Respondida” marcado como “1”) registrada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270E04" w14:paraId="428DF570" w14:textId="282FDAE1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25375A8B" w14:textId="0FD21ADE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F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33" w:type="pct"/>
            <w:noWrap/>
          </w:tcPr>
          <w:p w14:paraId="57994F2D" w14:textId="7687A944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das reclamações que possuem reabertura (ou seja, campo “Reaberta” marcado como “1”) registrada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270E04" w14:paraId="53316D46" w14:textId="6444A066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5B0D8ED8" w14:textId="0A5D7B96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G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33" w:type="pct"/>
            <w:noWrap/>
            <w:vAlign w:val="center"/>
          </w:tcPr>
          <w:p w14:paraId="322DE769" w14:textId="66143DEF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dias apresentados no campo “Prazo_Resposta”, considerando apenas as reclamações respondidas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270E04" w14:paraId="7D1ED1B3" w14:textId="3B79B359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2A39EF12" w14:textId="3F5AE12A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MS Gothic" w:hAnsi="Calibri" w:cs="Tahoma"/>
                <w:color w:val="000000"/>
                <w:u w:val="single" w:color="00B0F0"/>
              </w:rPr>
            </w:pPr>
            <w:r>
              <w:rPr>
                <w:rFonts w:ascii="Calibri" w:hAnsi="Calibri" w:cs="Calibri"/>
              </w:rPr>
              <w:t>I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33" w:type="pct"/>
            <w:noWrap/>
            <w:vAlign w:val="center"/>
          </w:tcPr>
          <w:p w14:paraId="0B955AD0" w14:textId="1BDAF71B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Percentual das reclamações reabertas nas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</w:tbl>
    <w:p w14:paraId="3253FAE3" w14:textId="77777777" w:rsidR="00A039DA" w:rsidRDefault="00A039DA" w:rsidP="00A039DA">
      <w:pPr>
        <w:pStyle w:val="Legenda"/>
        <w:jc w:val="center"/>
      </w:pPr>
      <w:r w:rsidRPr="00270E04">
        <w:t xml:space="preserve">Tabela </w:t>
      </w:r>
      <w:r>
        <w:t>13</w:t>
      </w:r>
      <w:r w:rsidRPr="00270E04">
        <w:t xml:space="preserve"> - </w:t>
      </w:r>
      <w:r>
        <w:t>Campos Base de Parcelas Agregadas do INF3 por UF/Ano</w:t>
      </w:r>
    </w:p>
    <w:p w14:paraId="6DD25EEF" w14:textId="685BCBC9" w:rsidR="00D710B7" w:rsidRDefault="00D710B7" w:rsidP="00D710B7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261"/>
        <w:gridCol w:w="6516"/>
      </w:tblGrid>
      <w:tr w:rsidR="00A039DA" w:rsidRPr="00270E04" w14:paraId="1F557FE1" w14:textId="77777777" w:rsidTr="00B82C8C">
        <w:trPr>
          <w:trHeight w:val="330"/>
          <w:jc w:val="center"/>
        </w:trPr>
        <w:tc>
          <w:tcPr>
            <w:tcW w:w="1288" w:type="pct"/>
            <w:shd w:val="clear" w:color="auto" w:fill="D3DCE3" w:themeFill="accent2" w:themeFillTint="66"/>
            <w:noWrap/>
            <w:vAlign w:val="center"/>
            <w:hideMark/>
          </w:tcPr>
          <w:p w14:paraId="055A3B49" w14:textId="77777777" w:rsidR="00A039DA" w:rsidRPr="00270E04" w:rsidRDefault="00A039DA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712" w:type="pct"/>
            <w:shd w:val="clear" w:color="auto" w:fill="D3DCE3" w:themeFill="accent2" w:themeFillTint="66"/>
            <w:noWrap/>
            <w:vAlign w:val="center"/>
            <w:hideMark/>
          </w:tcPr>
          <w:p w14:paraId="71A11CBC" w14:textId="77777777" w:rsidR="00A039DA" w:rsidRPr="00270E04" w:rsidRDefault="00A039DA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A039DA" w:rsidRPr="00ED014F" w14:paraId="3701A73A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2E178CF1" w14:textId="77777777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ANO</w:t>
            </w:r>
          </w:p>
        </w:tc>
        <w:tc>
          <w:tcPr>
            <w:tcW w:w="3712" w:type="pct"/>
            <w:noWrap/>
            <w:vAlign w:val="center"/>
          </w:tcPr>
          <w:p w14:paraId="5886C7DA" w14:textId="77777777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A039DA" w:rsidRPr="00ED014F" w14:paraId="55375539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55793D54" w14:textId="76F99002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M</w:t>
            </w:r>
            <w:r>
              <w:rPr>
                <w:rFonts w:ascii="Calibri" w:hAnsi="Calibri" w:cs="Calibri"/>
              </w:rPr>
              <w:t>E</w:t>
            </w:r>
            <w:r w:rsidRPr="00ED014F">
              <w:rPr>
                <w:rFonts w:ascii="Calibri" w:hAnsi="Calibri" w:cs="Calibri"/>
              </w:rPr>
              <w:t>S</w:t>
            </w:r>
          </w:p>
        </w:tc>
        <w:tc>
          <w:tcPr>
            <w:tcW w:w="3712" w:type="pct"/>
            <w:noWrap/>
            <w:vAlign w:val="center"/>
          </w:tcPr>
          <w:p w14:paraId="27329084" w14:textId="77777777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A039DA" w:rsidRPr="00ED014F" w14:paraId="11145FE9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46CD5A73" w14:textId="77777777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SERVIÇO</w:t>
            </w:r>
          </w:p>
        </w:tc>
        <w:tc>
          <w:tcPr>
            <w:tcW w:w="3712" w:type="pct"/>
            <w:noWrap/>
            <w:vAlign w:val="center"/>
          </w:tcPr>
          <w:p w14:paraId="4F13D973" w14:textId="77777777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do serviço (ex: SMP, SCM, STFC e STVA)</w:t>
            </w:r>
          </w:p>
        </w:tc>
      </w:tr>
      <w:tr w:rsidR="00A039DA" w:rsidRPr="00ED014F" w14:paraId="01528B71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55B021F2" w14:textId="77777777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712" w:type="pct"/>
            <w:noWrap/>
            <w:vAlign w:val="center"/>
          </w:tcPr>
          <w:p w14:paraId="61131282" w14:textId="77777777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A039DA" w:rsidRPr="00ED014F" w14:paraId="7D7FB050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56BC1310" w14:textId="77777777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712" w:type="pct"/>
            <w:noWrap/>
            <w:vAlign w:val="center"/>
          </w:tcPr>
          <w:p w14:paraId="083442AE" w14:textId="77777777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de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na ESAQ</w:t>
            </w:r>
          </w:p>
        </w:tc>
      </w:tr>
      <w:tr w:rsidR="00A039DA" w:rsidRPr="00ED014F" w14:paraId="3D588765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6C3EAB2E" w14:textId="77777777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INF3</w:t>
            </w:r>
          </w:p>
        </w:tc>
        <w:tc>
          <w:tcPr>
            <w:tcW w:w="3712" w:type="pct"/>
            <w:noWrap/>
            <w:vAlign w:val="center"/>
          </w:tcPr>
          <w:p w14:paraId="3B39E472" w14:textId="1A90E6E4" w:rsidR="003C15C1" w:rsidRPr="00ED014F" w:rsidRDefault="003C15C1" w:rsidP="0063320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95532">
              <w:t>((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>Sat</m:t>
                  </m:r>
                </m:e>
              </m:nary>
            </m:oMath>
            <w:r>
              <w:rPr>
                <w:iCs/>
                <w:sz w:val="24"/>
                <w:szCs w:val="24"/>
              </w:rPr>
              <w:t xml:space="preserve"> </w:t>
            </w:r>
            <w:r w:rsidRPr="00995532">
              <w:t>x</w:t>
            </w:r>
            <w:r>
              <w:t xml:space="preserve"> </w:t>
            </w:r>
            <w:r w:rsidRPr="00995532">
              <w:t>n1)</w:t>
            </w:r>
            <w:r>
              <w:t xml:space="preserve"> </w:t>
            </w:r>
            <w:r w:rsidRPr="00995532">
              <w:t>+</w:t>
            </w:r>
            <w:r>
              <w:t xml:space="preserve"> </w:t>
            </w:r>
            <w:r w:rsidRPr="00995532">
              <w:t>(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>Sol</m:t>
                  </m:r>
                </m:e>
              </m:nary>
            </m:oMath>
            <w:r>
              <w:rPr>
                <w:iCs/>
                <w:sz w:val="24"/>
                <w:szCs w:val="24"/>
              </w:rPr>
              <w:t xml:space="preserve"> </w:t>
            </w:r>
            <w:r w:rsidRPr="00995532">
              <w:t>x</w:t>
            </w:r>
            <w:r>
              <w:t xml:space="preserve"> </w:t>
            </w:r>
            <w:r w:rsidRPr="00995532">
              <w:t>n2)</w:t>
            </w:r>
            <w:r>
              <w:t xml:space="preserve"> </w:t>
            </w:r>
            <w:r w:rsidRPr="00995532">
              <w:t>+</w:t>
            </w:r>
            <w:r>
              <w:t xml:space="preserve"> </w:t>
            </w:r>
            <w:r w:rsidRPr="00995532">
              <w:t>(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 xml:space="preserve">Temp </m:t>
                  </m:r>
                </m:e>
              </m:nary>
            </m:oMath>
            <w:r w:rsidRPr="00995532">
              <w:t>x</w:t>
            </w:r>
            <w:r>
              <w:t xml:space="preserve"> </w:t>
            </w:r>
            <w:r w:rsidRPr="00995532">
              <w:t>n3)</w:t>
            </w:r>
            <w:r>
              <w:t xml:space="preserve"> </w:t>
            </w:r>
            <w:r w:rsidRPr="00995532">
              <w:t>+</w:t>
            </w:r>
            <w:r>
              <w:t xml:space="preserve"> </w:t>
            </w:r>
            <w:r w:rsidRPr="00995532">
              <w:t>(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>Res</m:t>
                  </m:r>
                </m:e>
              </m:nary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995532">
              <w:t>x</w:t>
            </w:r>
            <w:r>
              <w:t xml:space="preserve"> </w:t>
            </w:r>
            <w:r w:rsidRPr="00995532">
              <w:t>n4)</w:t>
            </w:r>
            <w:r>
              <w:t xml:space="preserve"> </w:t>
            </w:r>
            <w:r w:rsidRPr="00995532">
              <w:t>+</w:t>
            </w:r>
            <w:r>
              <w:t xml:space="preserve"> </w:t>
            </w:r>
            <w:r w:rsidRPr="00995532">
              <w:t>(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 xml:space="preserve">Reab </m:t>
                  </m:r>
                </m:e>
              </m:nary>
            </m:oMath>
            <w:r w:rsidRPr="00995532">
              <w:t>x</w:t>
            </w:r>
            <w:r>
              <w:t xml:space="preserve"> </w:t>
            </w:r>
            <w:r w:rsidRPr="00995532">
              <w:t>n5))</w:t>
            </w:r>
            <w:r>
              <w:t xml:space="preserve"> </w:t>
            </w:r>
            <w:r w:rsidRPr="00995532">
              <w:t>/</w:t>
            </w:r>
            <w:r>
              <w:t xml:space="preserve"> </w:t>
            </w:r>
            <w:r w:rsidRPr="00995532">
              <w:t>100</w:t>
            </w:r>
            <w:r>
              <w:t>0</w:t>
            </w:r>
          </w:p>
        </w:tc>
      </w:tr>
      <w:tr w:rsidR="00A039DA" w:rsidRPr="00ED014F" w14:paraId="72988C21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084EF3E7" w14:textId="6943C934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</w:t>
            </w:r>
            <w:r w:rsidRPr="00ED014F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12" w:type="pct"/>
            <w:noWrap/>
            <w:vAlign w:val="center"/>
          </w:tcPr>
          <w:p w14:paraId="57EF9FF6" w14:textId="04058F5A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dos valores atribuídos pelo consumidor indicando sua satisfação com o tratamento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variando de 1 a 5, em que 1 significa totalmente insatisfeito e 5 significa totalmente satisfeito.</w:t>
            </w:r>
          </w:p>
        </w:tc>
      </w:tr>
      <w:tr w:rsidR="00A039DA" w:rsidRPr="00ED014F" w14:paraId="13FA339A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6144C20D" w14:textId="688ACAEC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hAnsi="Calibri" w:cs="Calibri"/>
                <w:u w:val="single" w:color="00B0F0"/>
              </w:rPr>
            </w:pPr>
            <w:r>
              <w:rPr>
                <w:rFonts w:ascii="Calibri" w:hAnsi="Calibri" w:cs="Calibri"/>
              </w:rPr>
              <w:t>B</w:t>
            </w:r>
            <w:r w:rsidRPr="00AE3C0D">
              <w:rPr>
                <w:rFonts w:ascii="Calibri" w:hAnsi="Calibri"/>
                <w:vertAlign w:val="subscript"/>
              </w:rPr>
              <w:t>NF3</w:t>
            </w:r>
          </w:p>
        </w:tc>
        <w:tc>
          <w:tcPr>
            <w:tcW w:w="3712" w:type="pct"/>
            <w:noWrap/>
            <w:vAlign w:val="center"/>
          </w:tcPr>
          <w:p w14:paraId="25D55480" w14:textId="64591F93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de reclamações que possuem avaliação registrada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ED014F" w14:paraId="7CDF947F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009A6222" w14:textId="2F97A351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C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12" w:type="pct"/>
            <w:noWrap/>
            <w:vAlign w:val="center"/>
          </w:tcPr>
          <w:p w14:paraId="3DB354E5" w14:textId="4A1D26DD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das reclamações marcadas como resolvida (ou seja, campo “Revolvida” marcado como “1”) e as reclamações que não foram avaliadas (ou seja, campo “Revolvida” marcado como branco, vazio ou nulo), pelo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ED014F" w14:paraId="084DB864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2850D721" w14:textId="67611D42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D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12" w:type="pct"/>
            <w:noWrap/>
            <w:vAlign w:val="center"/>
          </w:tcPr>
          <w:p w14:paraId="4059E4BB" w14:textId="5B68CBAB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de reclamações finalizadas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ED014F" w14:paraId="6605CE9F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28A79811" w14:textId="13AC6E15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E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12" w:type="pct"/>
            <w:noWrap/>
          </w:tcPr>
          <w:p w14:paraId="40817F72" w14:textId="5E5A41BA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de reclamações que possuem resposta (ou seja, campo “Respondida” marcado como “1”) registrada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ED014F" w14:paraId="67E0779E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07D49EF4" w14:textId="5907CDD4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F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12" w:type="pct"/>
            <w:noWrap/>
          </w:tcPr>
          <w:p w14:paraId="02E2AD6B" w14:textId="3A71493B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das reclamações que possuem reabertura (ou seja, campo “Reaberta” marcado como “1”) registrada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ED014F" w14:paraId="03D93A4D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2959DE1D" w14:textId="1B7032AE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G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12" w:type="pct"/>
            <w:noWrap/>
            <w:vAlign w:val="center"/>
          </w:tcPr>
          <w:p w14:paraId="77AABFB8" w14:textId="27133021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dias apresentados no campo “Prazo_Resposta”, considerando apenas as reclamações respondidas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ED014F" w14:paraId="71725E60" w14:textId="77777777" w:rsidTr="00A039DA">
        <w:trPr>
          <w:trHeight w:val="438"/>
          <w:jc w:val="center"/>
        </w:trPr>
        <w:tc>
          <w:tcPr>
            <w:tcW w:w="1288" w:type="pct"/>
            <w:noWrap/>
            <w:vAlign w:val="center"/>
          </w:tcPr>
          <w:p w14:paraId="3F9E42B6" w14:textId="3A550FEF" w:rsidR="00A039DA" w:rsidRPr="001E5FAA" w:rsidRDefault="00A039DA" w:rsidP="00A039DA">
            <w:pPr>
              <w:spacing w:after="0" w:line="240" w:lineRule="auto"/>
              <w:jc w:val="center"/>
              <w:rPr>
                <w:rFonts w:ascii="Calibri" w:eastAsia="MS Gothic" w:hAnsi="Calibri" w:cs="Tahoma"/>
                <w:color w:val="000000"/>
                <w:u w:val="single" w:color="00B0F0"/>
              </w:rPr>
            </w:pPr>
            <w:r>
              <w:rPr>
                <w:rFonts w:ascii="Calibri" w:hAnsi="Calibri" w:cs="Calibri"/>
              </w:rPr>
              <w:t>I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12" w:type="pct"/>
            <w:noWrap/>
            <w:vAlign w:val="center"/>
          </w:tcPr>
          <w:p w14:paraId="35721670" w14:textId="11344A58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Percentual das reclamações reabertas nas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</w:tbl>
    <w:p w14:paraId="0840FAE5" w14:textId="61B0098F" w:rsidR="00A039DA" w:rsidRDefault="00A039DA" w:rsidP="00A039DA">
      <w:pPr>
        <w:pStyle w:val="Legenda"/>
        <w:jc w:val="center"/>
      </w:pPr>
      <w:r w:rsidRPr="00270E04">
        <w:t xml:space="preserve">Tabela </w:t>
      </w:r>
      <w:r>
        <w:t>14</w:t>
      </w:r>
      <w:r w:rsidRPr="00270E04">
        <w:t xml:space="preserve"> - </w:t>
      </w:r>
      <w:r>
        <w:t>Campos Base de Parcelas Agregadas do INF3 por Granularidade Nacional/Ano</w:t>
      </w:r>
    </w:p>
    <w:p w14:paraId="5D13ECC8" w14:textId="4BE2C46F" w:rsidR="00F0215A" w:rsidRDefault="00F0215A" w:rsidP="00A039DA">
      <w:pPr>
        <w:pStyle w:val="PargrafodaLista"/>
      </w:pPr>
      <w:r w:rsidRPr="00270E04">
        <w:t>Ressalta-se que para cálculo do INF3 devem ser levadas em conta apenas as reclamações FINALIZADAS no período em questão (DINF3</w:t>
      </w:r>
      <w:r w:rsidR="0051700B" w:rsidRPr="00270E04">
        <w:t>), ou seja, reclamações em que o campo ‘</w:t>
      </w:r>
      <w:r w:rsidR="00A763FB" w:rsidRPr="00270E04">
        <w:t>DATA_FINALIZAÇAO’</w:t>
      </w:r>
      <w:r w:rsidR="0051700B" w:rsidRPr="00270E04">
        <w:t xml:space="preserve"> não seja vazio </w:t>
      </w:r>
      <w:r w:rsidR="00186FD2" w:rsidRPr="00270E04">
        <w:t>e</w:t>
      </w:r>
      <w:r w:rsidR="0051700B" w:rsidRPr="00270E04">
        <w:t xml:space="preserve"> seja do </w:t>
      </w:r>
      <w:r w:rsidR="0036555C">
        <w:t>mês de referência</w:t>
      </w:r>
      <w:r w:rsidR="0051700B" w:rsidRPr="00270E04">
        <w:t xml:space="preserve"> apurado.</w:t>
      </w:r>
    </w:p>
    <w:p w14:paraId="0FE82748" w14:textId="77777777" w:rsidR="00C363CD" w:rsidRDefault="00C363CD" w:rsidP="0047765C">
      <w:pPr>
        <w:pStyle w:val="Ttulo1"/>
      </w:pPr>
      <w:bookmarkStart w:id="61" w:name="_Toc72506537"/>
      <w:bookmarkStart w:id="62" w:name="_Toc98167127"/>
      <w:r>
        <w:t>Cálculo de indicadores</w:t>
      </w:r>
      <w:bookmarkEnd w:id="61"/>
      <w:bookmarkEnd w:id="62"/>
    </w:p>
    <w:p w14:paraId="0168D17F" w14:textId="77777777" w:rsidR="0047765C" w:rsidRDefault="0047765C" w:rsidP="0047765C">
      <w:pPr>
        <w:pStyle w:val="PargrafodaLista"/>
      </w:pPr>
      <w:bookmarkStart w:id="63" w:name="_Hlk69233722"/>
      <w:r w:rsidRPr="00DD0967">
        <w:t xml:space="preserve">A partir das informações constantes na Base de </w:t>
      </w:r>
      <w:r>
        <w:t>Parcelas Agregadas é efetuado o cálculo do indicador considerando cada parcela a que tenha sido atribuída como Registro Válido (C</w:t>
      </w:r>
      <w:r w:rsidRPr="00B44990">
        <w:t xml:space="preserve">ódigo de </w:t>
      </w:r>
      <w:r>
        <w:t>M</w:t>
      </w:r>
      <w:r w:rsidRPr="00B44990">
        <w:t>ediç</w:t>
      </w:r>
      <w:r>
        <w:t>ão</w:t>
      </w:r>
      <w:r w:rsidRPr="00B44990">
        <w:t xml:space="preserve"> </w:t>
      </w:r>
      <w:r>
        <w:t>‘</w:t>
      </w:r>
      <w:r w:rsidRPr="00B44990">
        <w:t>00</w:t>
      </w:r>
      <w:r>
        <w:t xml:space="preserve">’), sendo os resultados apurados constituindo a Base de Indicadores Calculados, </w:t>
      </w:r>
      <w:r w:rsidRPr="0038027B">
        <w:t xml:space="preserve">representando, enfim, o valor apurado para cada indicador, de cada </w:t>
      </w:r>
      <w:r>
        <w:t>Prestadora</w:t>
      </w:r>
      <w:r w:rsidRPr="0038027B">
        <w:t>, em cada período de coleta.</w:t>
      </w:r>
    </w:p>
    <w:p w14:paraId="2891823F" w14:textId="77777777" w:rsidR="00A16976" w:rsidRDefault="00C363CD" w:rsidP="0047765C">
      <w:pPr>
        <w:pStyle w:val="Ttulo2"/>
      </w:pPr>
      <w:bookmarkStart w:id="64" w:name="_Toc72506538"/>
      <w:bookmarkStart w:id="65" w:name="_Toc98167128"/>
      <w:bookmarkEnd w:id="63"/>
      <w:r w:rsidRPr="0038027B">
        <w:lastRenderedPageBreak/>
        <w:t>Da Obrigatoriedade de Coleta (Gabarito de Oferta)</w:t>
      </w:r>
      <w:bookmarkEnd w:id="64"/>
      <w:bookmarkEnd w:id="65"/>
      <w:r w:rsidR="0036555C">
        <w:t xml:space="preserve"> </w:t>
      </w:r>
    </w:p>
    <w:p w14:paraId="77F3828B" w14:textId="478731E2" w:rsidR="00C363CD" w:rsidRDefault="00C363CD" w:rsidP="00A16976">
      <w:pPr>
        <w:pStyle w:val="PargrafodaLista"/>
      </w:pPr>
      <w:r>
        <w:t xml:space="preserve">Será adotado o gabarito de oferta para identificação da oferta de serviço das </w:t>
      </w:r>
      <w:r w:rsidR="004D6E3A">
        <w:t>Prestadora</w:t>
      </w:r>
      <w:r>
        <w:t>s, utilizando as regras definidas para este fim,</w:t>
      </w:r>
      <w:r w:rsidRPr="00C363CD">
        <w:t xml:space="preserve"> </w:t>
      </w:r>
      <w:r w:rsidRPr="0038027B">
        <w:t xml:space="preserve">conforme descrito no MOP-RQUAL e respectivo Anexo. </w:t>
      </w:r>
    </w:p>
    <w:p w14:paraId="596E4486" w14:textId="1E263E9A" w:rsidR="00C363CD" w:rsidRDefault="00C363CD" w:rsidP="00C363CD">
      <w:pPr>
        <w:pStyle w:val="PargrafodaLista"/>
      </w:pPr>
      <w:r>
        <w:t xml:space="preserve"> Todos os municípios em que a </w:t>
      </w:r>
      <w:r w:rsidR="004D6E3A">
        <w:t>Prestadora</w:t>
      </w:r>
      <w:r>
        <w:t xml:space="preserve"> estiver identificada no gabarito de oferta para determinado serviço, deverá constar com um respectivo resultado calculado para o IR. </w:t>
      </w:r>
    </w:p>
    <w:p w14:paraId="0ED8BC6B" w14:textId="616B3CF0" w:rsidR="00C363CD" w:rsidRDefault="00C363CD" w:rsidP="00C363CD">
      <w:pPr>
        <w:pStyle w:val="PargrafodaLista"/>
      </w:pPr>
      <w:r>
        <w:t>Ainda, t</w:t>
      </w:r>
      <w:r w:rsidRPr="00C363CD">
        <w:t xml:space="preserve">odos os municípios em que a </w:t>
      </w:r>
      <w:r w:rsidR="004D6E3A">
        <w:t>Prestadora</w:t>
      </w:r>
      <w:r w:rsidRPr="00C363CD">
        <w:t xml:space="preserve"> estiver identificada no gabarito de oferta e que não tenha havido </w:t>
      </w:r>
      <w:r>
        <w:t>registro de reclamação</w:t>
      </w:r>
      <w:r w:rsidRPr="00C363CD">
        <w:t xml:space="preserve"> no mês, deve ser listad</w:t>
      </w:r>
      <w:r>
        <w:t>o</w:t>
      </w:r>
      <w:r w:rsidRPr="00C363CD">
        <w:t xml:space="preserve"> com o cálculo do indicador I</w:t>
      </w:r>
      <w:r>
        <w:t>R</w:t>
      </w:r>
      <w:r w:rsidRPr="00C363CD">
        <w:t xml:space="preserve"> apresentando o resultado de </w:t>
      </w:r>
      <w:r>
        <w:t>0 (zero</w:t>
      </w:r>
      <w:r w:rsidR="0036555C">
        <w:t>).</w:t>
      </w:r>
    </w:p>
    <w:p w14:paraId="6A0DA5CA" w14:textId="46C4CCF0" w:rsidR="0047765C" w:rsidRPr="0036555C" w:rsidRDefault="0047765C" w:rsidP="00C363CD">
      <w:pPr>
        <w:pStyle w:val="PargrafodaLista"/>
        <w:rPr>
          <w:i/>
          <w:iCs/>
          <w:color w:val="000000" w:themeColor="text1"/>
        </w:rPr>
      </w:pPr>
      <w:r>
        <w:t>Para o indicador INF3 não há aplicabilidade de gabarito de oferta.</w:t>
      </w:r>
    </w:p>
    <w:p w14:paraId="7372AA3F" w14:textId="77777777" w:rsidR="00C363CD" w:rsidRDefault="00C363CD" w:rsidP="0047765C">
      <w:pPr>
        <w:pStyle w:val="Ttulo2"/>
      </w:pPr>
      <w:bookmarkStart w:id="66" w:name="_Toc72506539"/>
      <w:bookmarkStart w:id="67" w:name="_Toc98167129"/>
      <w:r>
        <w:t>Da Validade Estatística</w:t>
      </w:r>
      <w:bookmarkEnd w:id="66"/>
      <w:bookmarkEnd w:id="67"/>
    </w:p>
    <w:p w14:paraId="25B1B210" w14:textId="54A1E397" w:rsidR="00324FE0" w:rsidRDefault="00324FE0" w:rsidP="00324FE0">
      <w:pPr>
        <w:pStyle w:val="PargrafodaLista"/>
        <w:rPr>
          <w:u w:color="FFFF00"/>
        </w:rPr>
      </w:pPr>
      <w:r>
        <w:rPr>
          <w:u w:color="FFFF00"/>
        </w:rPr>
        <w:t>Não há aplicação de validade estatística para o cálculo dos indicadores IR e INF3.</w:t>
      </w:r>
    </w:p>
    <w:p w14:paraId="54F9DDF3" w14:textId="77777777" w:rsidR="00C363CD" w:rsidRDefault="00C363CD" w:rsidP="0047765C">
      <w:pPr>
        <w:pStyle w:val="Ttulo2"/>
      </w:pPr>
      <w:bookmarkStart w:id="68" w:name="_Toc72506540"/>
      <w:bookmarkStart w:id="69" w:name="_Toc98167130"/>
      <w:r>
        <w:t>Ponderação (Pesos)</w:t>
      </w:r>
      <w:bookmarkEnd w:id="68"/>
      <w:bookmarkEnd w:id="69"/>
    </w:p>
    <w:p w14:paraId="475CCA96" w14:textId="36813FBC" w:rsidR="00C363CD" w:rsidRPr="00270E04" w:rsidRDefault="00C363CD" w:rsidP="00C363CD">
      <w:pPr>
        <w:pStyle w:val="PargrafodaLista"/>
      </w:pPr>
      <w:r>
        <w:t>P</w:t>
      </w:r>
      <w:r w:rsidRPr="00270E04">
        <w:t>ara o indicador de IR</w:t>
      </w:r>
      <w:r>
        <w:t xml:space="preserve"> n</w:t>
      </w:r>
      <w:r w:rsidRPr="00270E04">
        <w:t>ão haverá agregação de parcelas e pesos</w:t>
      </w:r>
      <w:r>
        <w:t>.</w:t>
      </w:r>
    </w:p>
    <w:p w14:paraId="6711204D" w14:textId="368A6524" w:rsidR="00F0215A" w:rsidRDefault="00C363CD" w:rsidP="00C363CD">
      <w:pPr>
        <w:pStyle w:val="PargrafodaLista"/>
      </w:pPr>
      <w:r>
        <w:t xml:space="preserve">Para </w:t>
      </w:r>
      <w:r w:rsidRPr="00270E04">
        <w:t>o indicador INF3</w:t>
      </w:r>
      <w:r>
        <w:t xml:space="preserve"> c</w:t>
      </w:r>
      <w:r w:rsidR="00D04D15" w:rsidRPr="00270E04">
        <w:t xml:space="preserve">onsidera-se </w:t>
      </w:r>
      <w:r w:rsidR="00325FAD" w:rsidRPr="00270E04">
        <w:t>pesos diferente</w:t>
      </w:r>
      <w:r w:rsidR="00044118" w:rsidRPr="00270E04">
        <w:t>s</w:t>
      </w:r>
      <w:r w:rsidR="00325FAD" w:rsidRPr="00270E04">
        <w:t xml:space="preserve"> para</w:t>
      </w:r>
      <w:r w:rsidR="00774F81" w:rsidRPr="00270E04">
        <w:t xml:space="preserve"> </w:t>
      </w:r>
      <w:r w:rsidR="005C7CB0" w:rsidRPr="00270E04">
        <w:t xml:space="preserve">os índices que </w:t>
      </w:r>
      <w:r w:rsidR="0079522B" w:rsidRPr="00270E04">
        <w:t>irão compor o indicador</w:t>
      </w:r>
      <w:r w:rsidR="00044118" w:rsidRPr="00270E04">
        <w:t xml:space="preserve">, </w:t>
      </w:r>
      <w:r>
        <w:t xml:space="preserve">tendo </w:t>
      </w:r>
      <w:r w:rsidRPr="00C363CD">
        <w:t>esses</w:t>
      </w:r>
      <w:r w:rsidR="0079522B" w:rsidRPr="00270E04">
        <w:t xml:space="preserve"> pesos </w:t>
      </w:r>
      <w:r>
        <w:t>sido</w:t>
      </w:r>
      <w:r w:rsidR="0079522B" w:rsidRPr="00270E04">
        <w:t xml:space="preserve"> </w:t>
      </w:r>
      <w:r w:rsidR="009717CA" w:rsidRPr="00270E04">
        <w:t xml:space="preserve">definidos de acordo com a representatividade </w:t>
      </w:r>
      <w:r w:rsidR="00774F81" w:rsidRPr="00270E04">
        <w:t xml:space="preserve">na </w:t>
      </w:r>
      <w:r w:rsidR="009717CA" w:rsidRPr="00270E04">
        <w:t>experi</w:t>
      </w:r>
      <w:r w:rsidR="0059686D" w:rsidRPr="00270E04">
        <w:t>ê</w:t>
      </w:r>
      <w:r w:rsidR="009717CA" w:rsidRPr="00270E04">
        <w:t xml:space="preserve">ncia </w:t>
      </w:r>
      <w:r w:rsidR="00886A3B" w:rsidRPr="00270E04">
        <w:t>do cliente quanto ao processo de tratamento das reclamações (</w:t>
      </w:r>
      <w:r w:rsidR="009D6B07" w:rsidRPr="00270E04">
        <w:t xml:space="preserve">Peso dos Indicadores Satisfação: </w:t>
      </w:r>
      <w:r w:rsidR="00FA5634" w:rsidRPr="00270E04">
        <w:t>4</w:t>
      </w:r>
      <w:r w:rsidR="009D6B07" w:rsidRPr="00270E04">
        <w:t>0% | Solução 20% | Tempo Médio 1</w:t>
      </w:r>
      <w:r w:rsidR="00FA5634" w:rsidRPr="00270E04">
        <w:t>0</w:t>
      </w:r>
      <w:r w:rsidR="009D6B07" w:rsidRPr="00270E04">
        <w:t>% | Resolução 1</w:t>
      </w:r>
      <w:r w:rsidR="00FA5634" w:rsidRPr="00270E04">
        <w:t>0</w:t>
      </w:r>
      <w:r w:rsidR="009D6B07" w:rsidRPr="00270E04">
        <w:t>% | Reabertura 20%)</w:t>
      </w:r>
      <w:r w:rsidR="003F0240" w:rsidRPr="00270E04">
        <w:t>.</w:t>
      </w:r>
    </w:p>
    <w:p w14:paraId="3A550EFF" w14:textId="77777777" w:rsidR="005E2959" w:rsidRDefault="005E2959" w:rsidP="0047765C">
      <w:pPr>
        <w:pStyle w:val="Ttulo2"/>
      </w:pPr>
      <w:bookmarkStart w:id="70" w:name="_Toc98167131"/>
      <w:r>
        <w:t>Granularidade</w:t>
      </w:r>
      <w:bookmarkEnd w:id="70"/>
    </w:p>
    <w:p w14:paraId="6C2D26FF" w14:textId="0BE43D4A" w:rsidR="005E2959" w:rsidRPr="00BC6941" w:rsidRDefault="005E2959" w:rsidP="005E2959">
      <w:pPr>
        <w:pStyle w:val="PargrafodaLista"/>
        <w:rPr>
          <w:color w:val="000000" w:themeColor="text1"/>
        </w:rPr>
      </w:pPr>
      <w:r w:rsidRPr="00BC6941">
        <w:rPr>
          <w:color w:val="000000" w:themeColor="text1"/>
        </w:rPr>
        <w:t xml:space="preserve">O indicador IR será calculado a partir da granularidade referente ao Município. </w:t>
      </w:r>
    </w:p>
    <w:p w14:paraId="6F7A0E5E" w14:textId="6A2EB5E0" w:rsidR="005E2959" w:rsidRPr="00BC6941" w:rsidRDefault="005E2959" w:rsidP="005E2959">
      <w:pPr>
        <w:pStyle w:val="PargrafodaLista"/>
        <w:rPr>
          <w:color w:val="000000" w:themeColor="text1"/>
        </w:rPr>
      </w:pPr>
      <w:r w:rsidRPr="00BC6941">
        <w:rPr>
          <w:color w:val="000000" w:themeColor="text1"/>
        </w:rPr>
        <w:t xml:space="preserve">O indicador INF3 será calculado a partir da granularidade referente a Unidade Federativa. </w:t>
      </w:r>
    </w:p>
    <w:p w14:paraId="1B3E0717" w14:textId="58FE5722" w:rsidR="005E2959" w:rsidRDefault="005E2959" w:rsidP="005E2959">
      <w:pPr>
        <w:pStyle w:val="PargrafodaLista"/>
      </w:pPr>
      <w:r>
        <w:t>Não se encontra planejado para os indicadores IR e INF3 implementar o campo Zona, para os municípios com mais de 2 (dois) milhões de habitantes, como realizado em outros indicadores.</w:t>
      </w:r>
    </w:p>
    <w:p w14:paraId="2E16DCAB" w14:textId="00355B77" w:rsidR="00ED5033" w:rsidRPr="00270E04" w:rsidRDefault="005962FD" w:rsidP="0047765C">
      <w:pPr>
        <w:pStyle w:val="Ttulo2"/>
      </w:pPr>
      <w:bookmarkStart w:id="71" w:name="_Toc98167132"/>
      <w:r w:rsidRPr="00270E04">
        <w:t>Critérios e fórmulas</w:t>
      </w:r>
      <w:bookmarkEnd w:id="71"/>
    </w:p>
    <w:p w14:paraId="6E6B1DC4" w14:textId="1E14CB97" w:rsidR="00271CFC" w:rsidRDefault="00C363CD" w:rsidP="00271CFC">
      <w:pPr>
        <w:pStyle w:val="PargrafodaLista"/>
      </w:pPr>
      <w:r>
        <w:t xml:space="preserve">As fórmulas </w:t>
      </w:r>
      <w:r w:rsidRPr="00100F6F">
        <w:t>de</w:t>
      </w:r>
      <w:r>
        <w:t xml:space="preserve"> cálculo dos </w:t>
      </w:r>
      <w:r w:rsidR="00324FE0">
        <w:t xml:space="preserve">indicadores </w:t>
      </w:r>
      <w:r>
        <w:t>I</w:t>
      </w:r>
      <w:r w:rsidR="00324FE0">
        <w:t xml:space="preserve">R e INF3 </w:t>
      </w:r>
      <w:r>
        <w:t>são as constantes a seguir na</w:t>
      </w:r>
      <w:r w:rsidR="00324FE0" w:rsidRPr="00324FE0">
        <w:t xml:space="preserve"> </w:t>
      </w:r>
      <w:r w:rsidR="00324FE0" w:rsidRPr="00270E04">
        <w:t xml:space="preserve">Tabela </w:t>
      </w:r>
      <w:r w:rsidR="00D710B7">
        <w:t>1</w:t>
      </w:r>
      <w:r w:rsidR="00685C63">
        <w:t>5</w:t>
      </w:r>
      <w:r w:rsidR="00324FE0">
        <w:t xml:space="preserve">. Ainda, algumas particularidades do cálculo do indicador INF3 constam nas </w:t>
      </w:r>
      <w:r w:rsidR="00324FE0" w:rsidRPr="00270E04">
        <w:t xml:space="preserve">Tabela </w:t>
      </w:r>
      <w:r w:rsidR="00324FE0">
        <w:t>1</w:t>
      </w:r>
      <w:r w:rsidR="00685C63">
        <w:t>6</w:t>
      </w:r>
      <w:r w:rsidR="00324FE0">
        <w:t xml:space="preserve"> e </w:t>
      </w:r>
      <w:r w:rsidR="00324FE0" w:rsidRPr="00270E04">
        <w:t xml:space="preserve">Tabela </w:t>
      </w:r>
      <w:r w:rsidR="00324FE0">
        <w:t>1</w:t>
      </w:r>
      <w:r w:rsidR="00685C63">
        <w:t>7</w:t>
      </w:r>
      <w:r w:rsidR="005E2959">
        <w:t>:</w:t>
      </w:r>
    </w:p>
    <w:p w14:paraId="2016BC8B" w14:textId="77777777" w:rsidR="0084166C" w:rsidRPr="00270E04" w:rsidRDefault="0084166C" w:rsidP="00271CFC">
      <w:pPr>
        <w:pStyle w:val="PargrafodaLista"/>
      </w:pPr>
    </w:p>
    <w:tbl>
      <w:tblPr>
        <w:tblStyle w:val="Tabelacomgrade"/>
        <w:tblW w:w="9776" w:type="dxa"/>
        <w:jc w:val="center"/>
        <w:tblLook w:val="04A0" w:firstRow="1" w:lastRow="0" w:firstColumn="1" w:lastColumn="0" w:noHBand="0" w:noVBand="1"/>
      </w:tblPr>
      <w:tblGrid>
        <w:gridCol w:w="1231"/>
        <w:gridCol w:w="1422"/>
        <w:gridCol w:w="2304"/>
        <w:gridCol w:w="4819"/>
      </w:tblGrid>
      <w:tr w:rsidR="00271CFC" w:rsidRPr="00270E04" w14:paraId="01B89FAC" w14:textId="77777777" w:rsidTr="00D0424D">
        <w:trPr>
          <w:tblHeader/>
          <w:jc w:val="center"/>
        </w:trPr>
        <w:tc>
          <w:tcPr>
            <w:tcW w:w="1231" w:type="dxa"/>
            <w:shd w:val="clear" w:color="auto" w:fill="D3DCE3" w:themeFill="accent2" w:themeFillTint="66"/>
            <w:vAlign w:val="center"/>
          </w:tcPr>
          <w:p w14:paraId="003DBE33" w14:textId="77777777" w:rsidR="00271CFC" w:rsidRPr="00324FE0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bookmarkStart w:id="72" w:name="_Toc35975650"/>
            <w:r w:rsidRPr="00324FE0">
              <w:rPr>
                <w:rFonts w:ascii="Calibri" w:hAnsi="Calibri"/>
                <w:b/>
                <w:bCs/>
                <w:sz w:val="24"/>
                <w:szCs w:val="24"/>
              </w:rPr>
              <w:lastRenderedPageBreak/>
              <w:t>Acrônimo</w:t>
            </w:r>
          </w:p>
        </w:tc>
        <w:tc>
          <w:tcPr>
            <w:tcW w:w="1422" w:type="dxa"/>
            <w:shd w:val="clear" w:color="auto" w:fill="D3DCE3" w:themeFill="accent2" w:themeFillTint="66"/>
            <w:vAlign w:val="center"/>
          </w:tcPr>
          <w:p w14:paraId="5BB64BCB" w14:textId="77777777" w:rsidR="00271CFC" w:rsidRPr="00324FE0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324FE0">
              <w:rPr>
                <w:rFonts w:ascii="Calibri" w:hAnsi="Calibri"/>
                <w:b/>
                <w:bCs/>
                <w:sz w:val="24"/>
                <w:szCs w:val="24"/>
              </w:rPr>
              <w:t>Indicador</w:t>
            </w:r>
          </w:p>
        </w:tc>
        <w:tc>
          <w:tcPr>
            <w:tcW w:w="2304" w:type="dxa"/>
            <w:shd w:val="clear" w:color="auto" w:fill="D3DCE3" w:themeFill="accent2" w:themeFillTint="66"/>
            <w:vAlign w:val="center"/>
          </w:tcPr>
          <w:p w14:paraId="7B869D76" w14:textId="77777777" w:rsidR="00271CFC" w:rsidRPr="00324FE0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324FE0">
              <w:rPr>
                <w:rFonts w:ascii="Calibri" w:hAnsi="Calibri"/>
                <w:b/>
                <w:bCs/>
                <w:sz w:val="24"/>
                <w:szCs w:val="24"/>
              </w:rPr>
              <w:t>Representação Matemática</w:t>
            </w:r>
          </w:p>
        </w:tc>
        <w:tc>
          <w:tcPr>
            <w:tcW w:w="4819" w:type="dxa"/>
            <w:shd w:val="clear" w:color="auto" w:fill="D3DCE3" w:themeFill="accent2" w:themeFillTint="66"/>
            <w:vAlign w:val="center"/>
          </w:tcPr>
          <w:p w14:paraId="7653A39C" w14:textId="77777777" w:rsidR="00271CFC" w:rsidRPr="00324FE0" w:rsidRDefault="00271CFC" w:rsidP="00324FE0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324FE0">
              <w:rPr>
                <w:rFonts w:ascii="Calibri" w:hAnsi="Calibri"/>
                <w:b/>
                <w:bCs/>
                <w:sz w:val="24"/>
                <w:szCs w:val="24"/>
              </w:rPr>
              <w:t>Parcelas</w:t>
            </w:r>
          </w:p>
        </w:tc>
      </w:tr>
      <w:tr w:rsidR="00271CFC" w:rsidRPr="00270E04" w14:paraId="10236069" w14:textId="77777777" w:rsidTr="00E40C1B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231" w:type="dxa"/>
            <w:vAlign w:val="center"/>
          </w:tcPr>
          <w:p w14:paraId="22D230AD" w14:textId="77777777" w:rsidR="00271CFC" w:rsidRPr="0047765C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IR</w:t>
            </w:r>
          </w:p>
        </w:tc>
        <w:tc>
          <w:tcPr>
            <w:tcW w:w="1422" w:type="dxa"/>
            <w:vAlign w:val="center"/>
          </w:tcPr>
          <w:p w14:paraId="74A2103F" w14:textId="77777777" w:rsidR="00271CFC" w:rsidRPr="0047765C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Reclamações na Anatel</w:t>
            </w:r>
          </w:p>
        </w:tc>
        <w:tc>
          <w:tcPr>
            <w:tcW w:w="2304" w:type="dxa"/>
            <w:vAlign w:val="center"/>
          </w:tcPr>
          <w:p w14:paraId="085648F6" w14:textId="3BA65CD7" w:rsidR="00271CFC" w:rsidRPr="0047765C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 xml:space="preserve">IR=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IR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IR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4819" w:type="dxa"/>
            <w:vAlign w:val="center"/>
          </w:tcPr>
          <w:p w14:paraId="7139B372" w14:textId="133A8F17" w:rsidR="00271CFC" w:rsidRPr="0047765C" w:rsidRDefault="00271CFC" w:rsidP="0047765C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A</w:t>
            </w:r>
            <w:r w:rsidRPr="0047765C">
              <w:rPr>
                <w:rFonts w:ascii="Calibri" w:hAnsi="Calibri"/>
                <w:vertAlign w:val="subscript"/>
              </w:rPr>
              <w:t>IR</w:t>
            </w:r>
            <w:r w:rsidRPr="0047765C">
              <w:rPr>
                <w:rFonts w:ascii="Calibri" w:hAnsi="Calibri"/>
              </w:rPr>
              <w:t>: Quantidade de reclamações qualificáveis</w:t>
            </w:r>
            <w:r w:rsidR="00807DFF" w:rsidRPr="0047765C">
              <w:rPr>
                <w:rFonts w:ascii="Calibri" w:hAnsi="Calibri"/>
              </w:rPr>
              <w:t xml:space="preserve"> </w:t>
            </w:r>
            <w:r w:rsidRPr="0047765C">
              <w:rPr>
                <w:rFonts w:ascii="Calibri" w:hAnsi="Calibri"/>
              </w:rPr>
              <w:t>registradas nos canais de atendimento da Anatel</w:t>
            </w:r>
            <w:r w:rsidR="0047765C">
              <w:rPr>
                <w:rFonts w:ascii="Calibri" w:hAnsi="Calibri"/>
              </w:rPr>
              <w:t>, no mês de referência.</w:t>
            </w:r>
          </w:p>
          <w:p w14:paraId="314DC8F6" w14:textId="68F2FA79" w:rsidR="00271CFC" w:rsidRPr="0047765C" w:rsidRDefault="00271CFC" w:rsidP="0047765C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B</w:t>
            </w:r>
            <w:r w:rsidRPr="0047765C">
              <w:rPr>
                <w:rFonts w:ascii="Calibri" w:hAnsi="Calibri"/>
                <w:vertAlign w:val="subscript"/>
              </w:rPr>
              <w:t>IR</w:t>
            </w:r>
            <w:r w:rsidRPr="0047765C">
              <w:rPr>
                <w:rFonts w:ascii="Calibri" w:hAnsi="Calibri"/>
              </w:rPr>
              <w:t xml:space="preserve">: </w:t>
            </w:r>
            <w:r w:rsidR="00104A23" w:rsidRPr="0047765C">
              <w:rPr>
                <w:rFonts w:ascii="Calibri" w:hAnsi="Calibri"/>
              </w:rPr>
              <w:t xml:space="preserve">Total de acessos em serviço qualificáveis da </w:t>
            </w:r>
            <w:r w:rsidR="004D6E3A" w:rsidRPr="0047765C">
              <w:rPr>
                <w:rFonts w:ascii="Calibri" w:hAnsi="Calibri"/>
              </w:rPr>
              <w:t>Prestadora</w:t>
            </w:r>
            <w:r w:rsidR="0047765C">
              <w:rPr>
                <w:rFonts w:ascii="Calibri" w:hAnsi="Calibri"/>
              </w:rPr>
              <w:t>, no mês de referência.</w:t>
            </w:r>
          </w:p>
        </w:tc>
      </w:tr>
      <w:tr w:rsidR="00F72A92" w:rsidRPr="00270E04" w14:paraId="5E97AF45" w14:textId="77777777" w:rsidTr="00AD5E89">
        <w:tblPrEx>
          <w:tblCellMar>
            <w:left w:w="70" w:type="dxa"/>
            <w:right w:w="70" w:type="dxa"/>
          </w:tblCellMar>
        </w:tblPrEx>
        <w:trPr>
          <w:trHeight w:val="937"/>
          <w:jc w:val="center"/>
        </w:trPr>
        <w:tc>
          <w:tcPr>
            <w:tcW w:w="1231" w:type="dxa"/>
            <w:vAlign w:val="center"/>
          </w:tcPr>
          <w:p w14:paraId="1166515B" w14:textId="1FF27EA0" w:rsidR="00F72A92" w:rsidRPr="0047765C" w:rsidRDefault="00F72A92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IR Mensal (</w:t>
            </w:r>
            <w:r w:rsidRPr="0047765C">
              <w:rPr>
                <w:rFonts w:ascii="Cambria Math" w:hAnsi="Cambria Math" w:cs="Cambria Math"/>
              </w:rPr>
              <w:t>𝐼𝑅</w:t>
            </w:r>
            <w:r w:rsidRPr="0047765C">
              <w:rPr>
                <w:rFonts w:ascii="Calibri" w:hAnsi="Calibri" w:cs="Cambria Math"/>
                <w:vertAlign w:val="subscript"/>
              </w:rPr>
              <w:t>M</w:t>
            </w:r>
            <w:r w:rsidRPr="0047765C">
              <w:rPr>
                <w:rFonts w:ascii="Calibri" w:hAnsi="Calibri"/>
              </w:rPr>
              <w:t>)</w:t>
            </w:r>
          </w:p>
        </w:tc>
        <w:tc>
          <w:tcPr>
            <w:tcW w:w="1422" w:type="dxa"/>
            <w:vAlign w:val="center"/>
          </w:tcPr>
          <w:p w14:paraId="1D4BD8F7" w14:textId="195A1FAC" w:rsidR="00F72A92" w:rsidRPr="0047765C" w:rsidRDefault="00F72A92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Reclamações na Anatel - Mensal</w:t>
            </w:r>
          </w:p>
        </w:tc>
        <w:tc>
          <w:tcPr>
            <w:tcW w:w="2304" w:type="dxa"/>
            <w:vAlign w:val="center"/>
          </w:tcPr>
          <w:p w14:paraId="01CF4B75" w14:textId="0D91CB2B" w:rsidR="00F72A92" w:rsidRPr="0047765C" w:rsidRDefault="00250CC4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eastAsia="MS Gothic" w:hAnsi="Calibri" w:cs="Tahom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</w:rPr>
                  <m:t>=1.000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4819" w:type="dxa"/>
            <w:vMerge w:val="restart"/>
            <w:vAlign w:val="center"/>
          </w:tcPr>
          <w:p w14:paraId="76244685" w14:textId="60B8BDBE" w:rsidR="00F72A92" w:rsidRPr="0047765C" w:rsidRDefault="00E81E2F" w:rsidP="0047765C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47765C">
              <w:rPr>
                <w:rFonts w:ascii="Calibri" w:hAnsi="Calibri" w:cs="Cambria Math"/>
              </w:rPr>
              <w:t>A</w:t>
            </w:r>
            <w:r w:rsidR="00F72A92" w:rsidRPr="0047765C">
              <w:rPr>
                <w:rFonts w:ascii="Cambria Math" w:hAnsi="Cambria Math" w:cs="Cambria Math"/>
                <w:vertAlign w:val="subscript"/>
              </w:rPr>
              <w:t>𝑀</w:t>
            </w:r>
            <w:r w:rsidR="00F72A92" w:rsidRPr="0047765C">
              <w:rPr>
                <w:rFonts w:ascii="Calibri" w:hAnsi="Calibri"/>
              </w:rPr>
              <w:t xml:space="preserve">: quantidade de reclamações qualificáveis no mês </w:t>
            </w:r>
            <w:r w:rsidR="00F72A92" w:rsidRPr="0047765C">
              <w:rPr>
                <w:rFonts w:ascii="Cambria Math" w:hAnsi="Cambria Math" w:cs="Cambria Math"/>
              </w:rPr>
              <w:t>𝑀</w:t>
            </w:r>
            <w:r w:rsidR="0047765C">
              <w:rPr>
                <w:rFonts w:ascii="Calibri" w:hAnsi="Calibri"/>
              </w:rPr>
              <w:t>, no mês de referência.</w:t>
            </w:r>
          </w:p>
          <w:p w14:paraId="088E852C" w14:textId="7422D13F" w:rsidR="00F72A92" w:rsidRPr="0047765C" w:rsidRDefault="00E81E2F" w:rsidP="0047765C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47765C">
              <w:rPr>
                <w:rFonts w:ascii="Calibri" w:hAnsi="Calibri" w:cs="Cambria Math"/>
              </w:rPr>
              <w:t>B</w:t>
            </w:r>
            <w:r w:rsidR="00F72A92" w:rsidRPr="0047765C">
              <w:rPr>
                <w:rFonts w:ascii="Cambria Math" w:hAnsi="Cambria Math" w:cs="Cambria Math"/>
                <w:vertAlign w:val="subscript"/>
              </w:rPr>
              <w:t>𝑀</w:t>
            </w:r>
            <w:r w:rsidR="00F72A92" w:rsidRPr="0047765C">
              <w:rPr>
                <w:rFonts w:ascii="Calibri" w:hAnsi="Calibri" w:cs="Cambria Math"/>
              </w:rPr>
              <w:t xml:space="preserve">: quantidade de acessos qualificáveis (não-M2M) no mês </w:t>
            </w:r>
            <w:r w:rsidR="00F72A92" w:rsidRPr="0047765C">
              <w:rPr>
                <w:rFonts w:ascii="Cambria Math" w:hAnsi="Cambria Math" w:cs="Cambria Math"/>
              </w:rPr>
              <w:t>𝑀</w:t>
            </w:r>
            <w:r w:rsidR="0047765C">
              <w:rPr>
                <w:rFonts w:ascii="Calibri" w:hAnsi="Calibri"/>
              </w:rPr>
              <w:t>, no mês de referência.</w:t>
            </w:r>
          </w:p>
        </w:tc>
      </w:tr>
      <w:tr w:rsidR="00F72A92" w:rsidRPr="00270E04" w14:paraId="481C0697" w14:textId="77777777" w:rsidTr="00AD5E89">
        <w:tblPrEx>
          <w:tblCellMar>
            <w:left w:w="70" w:type="dxa"/>
            <w:right w:w="70" w:type="dxa"/>
          </w:tblCellMar>
        </w:tblPrEx>
        <w:trPr>
          <w:trHeight w:val="937"/>
          <w:jc w:val="center"/>
        </w:trPr>
        <w:tc>
          <w:tcPr>
            <w:tcW w:w="1231" w:type="dxa"/>
            <w:vAlign w:val="center"/>
          </w:tcPr>
          <w:p w14:paraId="15CAA86A" w14:textId="31DE25EC" w:rsidR="00F72A92" w:rsidRPr="0047765C" w:rsidRDefault="00F72A92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IR Anual (</w:t>
            </w:r>
            <w:r w:rsidRPr="0047765C">
              <w:rPr>
                <w:rFonts w:ascii="Cambria Math" w:hAnsi="Cambria Math" w:cs="Cambria Math"/>
              </w:rPr>
              <w:t>𝐼𝑅</w:t>
            </w:r>
            <w:r w:rsidRPr="0047765C">
              <w:rPr>
                <w:rFonts w:ascii="Cambria Math" w:hAnsi="Cambria Math" w:cs="Cambria Math"/>
                <w:vertAlign w:val="subscript"/>
              </w:rPr>
              <w:t>𝐴</w:t>
            </w:r>
            <w:r w:rsidRPr="0047765C">
              <w:rPr>
                <w:rFonts w:ascii="Calibri" w:hAnsi="Calibri"/>
              </w:rPr>
              <w:t>)</w:t>
            </w:r>
          </w:p>
        </w:tc>
        <w:tc>
          <w:tcPr>
            <w:tcW w:w="1422" w:type="dxa"/>
            <w:vAlign w:val="center"/>
          </w:tcPr>
          <w:p w14:paraId="1AAB9FDC" w14:textId="3EC195C1" w:rsidR="00F72A92" w:rsidRPr="0047765C" w:rsidRDefault="00F72A92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Reclamações na Anatel - Anual</w:t>
            </w:r>
          </w:p>
        </w:tc>
        <w:tc>
          <w:tcPr>
            <w:tcW w:w="2304" w:type="dxa"/>
            <w:vAlign w:val="center"/>
          </w:tcPr>
          <w:p w14:paraId="45207AFC" w14:textId="6D26C7F5" w:rsidR="00F72A92" w:rsidRPr="0047765C" w:rsidRDefault="00250CC4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eastAsia="MS Gothic" w:hAnsi="Calibri" w:cs="Tahoma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IR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A</m:t>
                    </m:r>
                  </m:sub>
                </m:sSub>
                <m:r>
                  <w:rPr>
                    <w:rFonts w:ascii="Cambria Math" w:eastAsia="Calibri" w:hAnsi="Cambria Math" w:cs="Times New Roman"/>
                  </w:rPr>
                  <m:t>=1.000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 w:cs="Times New Roman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M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 w:cs="Times New Roman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M</m:t>
                            </m:r>
                          </m:sub>
                        </m:sSub>
                      </m:e>
                    </m:nary>
                  </m:den>
                </m:f>
              </m:oMath>
            </m:oMathPara>
          </w:p>
        </w:tc>
        <w:tc>
          <w:tcPr>
            <w:tcW w:w="4819" w:type="dxa"/>
            <w:vMerge/>
            <w:vAlign w:val="center"/>
          </w:tcPr>
          <w:p w14:paraId="0A1AFB01" w14:textId="6F478B03" w:rsidR="00F72A92" w:rsidRPr="0047765C" w:rsidRDefault="00F72A92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</w:tr>
      <w:tr w:rsidR="00271CFC" w:rsidRPr="00270E04" w14:paraId="68BC5BC0" w14:textId="77777777" w:rsidTr="00E40C1B">
        <w:tblPrEx>
          <w:tblCellMar>
            <w:left w:w="70" w:type="dxa"/>
            <w:right w:w="70" w:type="dxa"/>
          </w:tblCellMar>
        </w:tblPrEx>
        <w:trPr>
          <w:trHeight w:val="458"/>
          <w:jc w:val="center"/>
        </w:trPr>
        <w:tc>
          <w:tcPr>
            <w:tcW w:w="1231" w:type="dxa"/>
            <w:vMerge w:val="restart"/>
            <w:vAlign w:val="center"/>
          </w:tcPr>
          <w:p w14:paraId="7194CBCB" w14:textId="77777777" w:rsidR="00271CFC" w:rsidRPr="0047765C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u w:val="single" w:color="00B0F0"/>
              </w:rPr>
            </w:pPr>
            <w:r w:rsidRPr="0047765C">
              <w:rPr>
                <w:rFonts w:ascii="Calibri" w:hAnsi="Calibri"/>
                <w:u w:val="single" w:color="00B0F0"/>
              </w:rPr>
              <w:t>INF3</w:t>
            </w:r>
          </w:p>
        </w:tc>
        <w:tc>
          <w:tcPr>
            <w:tcW w:w="8545" w:type="dxa"/>
            <w:gridSpan w:val="3"/>
            <w:vAlign w:val="center"/>
          </w:tcPr>
          <w:p w14:paraId="745B2C38" w14:textId="77777777" w:rsidR="00271CFC" w:rsidRPr="0047765C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Tratamento de Reclamações na Anatel</w:t>
            </w:r>
          </w:p>
        </w:tc>
      </w:tr>
      <w:tr w:rsidR="00271CFC" w:rsidRPr="00270E04" w14:paraId="4BDEDB3F" w14:textId="77777777" w:rsidTr="00E40C1B">
        <w:tblPrEx>
          <w:tblCellMar>
            <w:left w:w="70" w:type="dxa"/>
            <w:right w:w="70" w:type="dxa"/>
          </w:tblCellMar>
        </w:tblPrEx>
        <w:trPr>
          <w:trHeight w:val="1136"/>
          <w:jc w:val="center"/>
        </w:trPr>
        <w:tc>
          <w:tcPr>
            <w:tcW w:w="1231" w:type="dxa"/>
            <w:vMerge/>
            <w:vAlign w:val="center"/>
          </w:tcPr>
          <w:p w14:paraId="1D18B4E3" w14:textId="77777777" w:rsidR="00271CFC" w:rsidRPr="0047765C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u w:val="single" w:color="00B0F0"/>
              </w:rPr>
            </w:pPr>
          </w:p>
        </w:tc>
        <w:tc>
          <w:tcPr>
            <w:tcW w:w="8545" w:type="dxa"/>
            <w:gridSpan w:val="3"/>
            <w:vAlign w:val="center"/>
          </w:tcPr>
          <w:p w14:paraId="57E01DAA" w14:textId="77777777" w:rsidR="00271CFC" w:rsidRPr="0047765C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u w:val="single" w:color="00B0F0"/>
              </w:rPr>
            </w:pPr>
            <w:r w:rsidRPr="0047765C">
              <w:rPr>
                <w:rFonts w:ascii="Calibri" w:hAnsi="Calibri"/>
                <w:noProof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2661418" wp14:editId="611DA2B3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17145</wp:posOffset>
                      </wp:positionV>
                      <wp:extent cx="4980305" cy="566420"/>
                      <wp:effectExtent l="0" t="0" r="0" b="0"/>
                      <wp:wrapNone/>
                      <wp:docPr id="10" name="Caixa de text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80305" cy="56642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492DF37C" w14:textId="78469944" w:rsidR="00CD452D" w:rsidRPr="00546FF2" w:rsidRDefault="00250CC4" w:rsidP="00271CFC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m:oMathPara>
                                    <m:oMathParaPr>
                                      <m:jc m:val="center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  <m:t>INF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  <m:t>3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000000"/>
                                          <w:sz w:val="21"/>
                                          <w:szCs w:val="21"/>
                                        </w:rPr>
                                        <m:t>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mbria Math" w:hAnsi="Cambria Math"/>
                                              <w:i/>
                                              <w:iCs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</m:ctrlPr>
                                        </m:fPr>
                                        <m:num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="Cambria Math" w:hAnsi="Cambria Math"/>
                                                  <w:i/>
                                                  <w:iCs/>
                                                  <w:color w:val="000000"/>
                                                  <w:sz w:val="21"/>
                                                  <w:szCs w:val="21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21"/>
                                                  <w:szCs w:val="21"/>
                                                </w:rPr>
                                                <m:t>Sat×n</m:t>
                                              </m:r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position w:val="-5"/>
                                                  <w:sz w:val="21"/>
                                                  <w:szCs w:val="21"/>
                                                  <w:vertAlign w:val="subscript"/>
                                                </w:rPr>
                                                <m:t>1</m:t>
                                              </m:r>
                                            </m:e>
                                          </m:d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  <m:t>+</m:t>
                                          </m:r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  <w:color w:val="000000" w:themeColor="text1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sz w:val="20"/>
                                                  <w:szCs w:val="20"/>
                                                </w:rPr>
                                                <m:t>Sol×n</m:t>
                                              </m:r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position w:val="-5"/>
                                                  <w:sz w:val="20"/>
                                                  <w:szCs w:val="20"/>
                                                  <w:vertAlign w:val="subscript"/>
                                                </w:rPr>
                                                <m:t>2</m:t>
                                              </m:r>
                                            </m:e>
                                          </m:d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0"/>
                                              <w:szCs w:val="20"/>
                                            </w:rPr>
                                            <m:t>+</m:t>
                                          </m:r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  <w:color w:val="000000" w:themeColor="text1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sz w:val="20"/>
                                                  <w:szCs w:val="20"/>
                                                </w:rPr>
                                                <m:t>Temp×n</m:t>
                                              </m:r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position w:val="-5"/>
                                                  <w:sz w:val="20"/>
                                                  <w:szCs w:val="20"/>
                                                  <w:vertAlign w:val="subscript"/>
                                                </w:rPr>
                                                <m:t>3</m:t>
                                              </m:r>
                                            </m:e>
                                          </m:d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0"/>
                                              <w:szCs w:val="20"/>
                                            </w:rPr>
                                            <m:t>+</m:t>
                                          </m:r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  <w:color w:val="000000" w:themeColor="text1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sz w:val="20"/>
                                                  <w:szCs w:val="20"/>
                                                </w:rPr>
                                                <m:t>Res×n</m:t>
                                              </m:r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position w:val="-5"/>
                                                  <w:sz w:val="20"/>
                                                  <w:szCs w:val="20"/>
                                                  <w:vertAlign w:val="subscript"/>
                                                </w:rPr>
                                                <m:t>4</m:t>
                                              </m:r>
                                            </m:e>
                                          </m:d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0"/>
                                              <w:szCs w:val="20"/>
                                            </w:rPr>
                                            <m:t>+</m:t>
                                          </m:r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  <w:color w:val="000000" w:themeColor="text1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sz w:val="20"/>
                                                  <w:szCs w:val="20"/>
                                                </w:rPr>
                                                <m:t>Reab×n</m:t>
                                              </m:r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position w:val="-5"/>
                                                  <w:sz w:val="20"/>
                                                  <w:szCs w:val="20"/>
                                                  <w:vertAlign w:val="subscript"/>
                                                </w:rPr>
                                                <m:t>5</m:t>
                                              </m:r>
                                            </m:e>
                                          </m:d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  <m:t>1000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 anchor="ctr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shapetype w14:anchorId="4266141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8" o:spid="_x0000_s1026" type="#_x0000_t202" style="position:absolute;left:0;text-align:left;margin-left:-2.35pt;margin-top:1.35pt;width:392.15pt;height:44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" filled="f" stroked="f">
                      <v:textbox>
                        <w:txbxContent>
                          <w:p w14:paraId="492DF37C" w14:textId="78469944" w:rsidR="00CD452D" w:rsidRPr="00546FF2" w:rsidRDefault="00CD452D" w:rsidP="00271CF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  <w:sz w:val="21"/>
                                        <w:szCs w:val="21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1"/>
                                        <w:szCs w:val="21"/>
                                      </w:rPr>
                                      <m:t>INF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1"/>
                                        <w:szCs w:val="21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Times New Roman" w:hAnsi="Cambria Math"/>
                                    <w:color w:val="000000"/>
                                    <w:sz w:val="21"/>
                                    <w:szCs w:val="21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/>
                                        <w:i/>
                                        <w:iCs/>
                                        <w:color w:val="000000"/>
                                        <w:sz w:val="21"/>
                                        <w:szCs w:val="21"/>
                                      </w:rPr>
                                    </m:ctrlPr>
                                  </m:fPr>
                                  <m:num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iCs/>
                                            <w:color w:val="000000"/>
                                            <w:sz w:val="21"/>
                                            <w:szCs w:val="21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21"/>
                                            <w:szCs w:val="21"/>
                                          </w:rPr>
                                          <m:t>Sat×n</m:t>
                                        </m:r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position w:val="-5"/>
                                            <w:sz w:val="21"/>
                                            <w:szCs w:val="21"/>
                                            <w:vertAlign w:val="subscript"/>
                                          </w:rPr>
                                          <m:t>1</m:t>
                                        </m:r>
                                      </m:e>
                                    </m:d>
                                    <m:r>
                                      <w:rPr>
                                        <w:rFonts w:ascii="Cambria Math" w:eastAsia="Cambria Math" w:hAnsi="Cambria Math"/>
                                        <w:color w:val="000000"/>
                                        <w:sz w:val="21"/>
                                        <w:szCs w:val="21"/>
                                      </w:rPr>
                                      <m:t>+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0"/>
                                            <w:szCs w:val="20"/>
                                          </w:rPr>
                                          <m:t>Sol×n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position w:val="-5"/>
                                            <w:sz w:val="20"/>
                                            <w:szCs w:val="20"/>
                                            <w:vertAlign w:val="subscript"/>
                                          </w:rPr>
                                          <m:t>2</m:t>
                                        </m:r>
                                      </m:e>
                                    </m:d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m:t>+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0"/>
                                            <w:szCs w:val="20"/>
                                          </w:rPr>
                                          <m:t>Temp×n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position w:val="-5"/>
                                            <w:sz w:val="20"/>
                                            <w:szCs w:val="20"/>
                                            <w:vertAlign w:val="subscript"/>
                                          </w:rPr>
                                          <m:t>3</m:t>
                                        </m:r>
                                      </m:e>
                                    </m:d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m:t>+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0"/>
                                            <w:szCs w:val="20"/>
                                          </w:rPr>
                                          <m:t>Res×n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position w:val="-5"/>
                                            <w:sz w:val="20"/>
                                            <w:szCs w:val="20"/>
                                            <w:vertAlign w:val="subscript"/>
                                          </w:rPr>
                                          <m:t>4</m:t>
                                        </m:r>
                                      </m:e>
                                    </m:d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m:t>+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0"/>
                                            <w:szCs w:val="20"/>
                                          </w:rPr>
                                          <m:t>Reab×n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position w:val="-5"/>
                                            <w:sz w:val="20"/>
                                            <w:szCs w:val="20"/>
                                            <w:vertAlign w:val="subscript"/>
                                          </w:rPr>
                                          <m:t>5</m:t>
                                        </m:r>
                                      </m:e>
                                    </m:d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/>
                                        <w:color w:val="000000"/>
                                        <w:sz w:val="21"/>
                                        <w:szCs w:val="21"/>
                                      </w:rPr>
                                      <m:t>1000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81E2F" w:rsidRPr="00270E04" w14:paraId="69452295" w14:textId="77777777" w:rsidTr="00A42B43">
        <w:tblPrEx>
          <w:tblCellMar>
            <w:left w:w="70" w:type="dxa"/>
            <w:right w:w="70" w:type="dxa"/>
          </w:tblCellMar>
        </w:tblPrEx>
        <w:trPr>
          <w:trHeight w:val="1136"/>
          <w:jc w:val="center"/>
        </w:trPr>
        <w:tc>
          <w:tcPr>
            <w:tcW w:w="1231" w:type="dxa"/>
            <w:shd w:val="clear" w:color="auto" w:fill="FFFFFF" w:themeFill="background1"/>
            <w:vAlign w:val="center"/>
          </w:tcPr>
          <w:p w14:paraId="00B7D381" w14:textId="646D2081" w:rsidR="00E81E2F" w:rsidRPr="0047765C" w:rsidRDefault="00250CC4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u w:val="single" w:color="00B0F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/>
                        <w:i/>
                        <w:color w:val="000000"/>
                        <w:u w:val="single" w:color="00B0F0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u w:val="single" w:color="00B0F0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u w:val="single" w:color="00B0F0"/>
                      </w:rPr>
                      <m:t>INF3</m:t>
                    </m:r>
                  </m:sub>
                </m:sSub>
              </m:oMath>
            </m:oMathPara>
          </w:p>
        </w:tc>
        <w:tc>
          <w:tcPr>
            <w:tcW w:w="8545" w:type="dxa"/>
            <w:gridSpan w:val="3"/>
            <w:shd w:val="clear" w:color="auto" w:fill="FFFFFF" w:themeFill="background1"/>
            <w:vAlign w:val="center"/>
          </w:tcPr>
          <w:p w14:paraId="2739A394" w14:textId="49EA1A26" w:rsidR="00E81E2F" w:rsidRPr="0047765C" w:rsidRDefault="00E81E2F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noProof/>
                <w:lang w:eastAsia="pt-BR"/>
              </w:rPr>
            </w:pPr>
            <w:r w:rsidRPr="0047765C">
              <w:rPr>
                <w:rFonts w:ascii="Calibri" w:eastAsia="Times New Roman" w:hAnsi="Calibri" w:cs="Calibri"/>
                <w:lang w:eastAsia="pt-BR"/>
              </w:rPr>
              <w:t>Peso dos Indicadores: Satisfação: 40% | Solução 20% | Tempo Médio 10% | Resolução 10% | Reabertura 20%</w:t>
            </w:r>
          </w:p>
        </w:tc>
      </w:tr>
    </w:tbl>
    <w:p w14:paraId="42E043F9" w14:textId="504C0093" w:rsidR="00271CFC" w:rsidRPr="0047765C" w:rsidRDefault="00271CFC" w:rsidP="00271CFC">
      <w:pPr>
        <w:pStyle w:val="Legenda"/>
        <w:jc w:val="center"/>
      </w:pPr>
      <w:r w:rsidRPr="0047765C">
        <w:t xml:space="preserve">Tabela </w:t>
      </w:r>
      <w:r w:rsidR="00D710B7" w:rsidRPr="0047765C">
        <w:t>1</w:t>
      </w:r>
      <w:r w:rsidR="00685C63" w:rsidRPr="0047765C">
        <w:t>5</w:t>
      </w:r>
      <w:r w:rsidR="001F12CE" w:rsidRPr="0047765C">
        <w:t xml:space="preserve"> </w:t>
      </w:r>
      <w:r w:rsidRPr="0047765C">
        <w:t>- Cálculo dos Indicadores</w:t>
      </w:r>
      <w:r w:rsidR="00A764A3" w:rsidRPr="0047765C">
        <w:t xml:space="preserve"> IR e INF3</w:t>
      </w:r>
    </w:p>
    <w:p w14:paraId="59808030" w14:textId="59165541" w:rsidR="008410A4" w:rsidRPr="00270E04" w:rsidRDefault="008410A4" w:rsidP="008410A4"/>
    <w:tbl>
      <w:tblPr>
        <w:tblStyle w:val="Tabelacomgrade"/>
        <w:tblW w:w="5000" w:type="pct"/>
        <w:jc w:val="center"/>
        <w:tblLook w:val="04A0" w:firstRow="1" w:lastRow="0" w:firstColumn="1" w:lastColumn="0" w:noHBand="0" w:noVBand="1"/>
      </w:tblPr>
      <w:tblGrid>
        <w:gridCol w:w="2689"/>
        <w:gridCol w:w="3458"/>
        <w:gridCol w:w="2630"/>
      </w:tblGrid>
      <w:tr w:rsidR="008410A4" w:rsidRPr="00324FE0" w14:paraId="4B487156" w14:textId="77777777" w:rsidTr="00D0424D">
        <w:trPr>
          <w:trHeight w:val="833"/>
          <w:tblHeader/>
          <w:jc w:val="center"/>
        </w:trPr>
        <w:tc>
          <w:tcPr>
            <w:tcW w:w="1532" w:type="pct"/>
            <w:shd w:val="clear" w:color="auto" w:fill="D3DCE3" w:themeFill="accent2" w:themeFillTint="66"/>
            <w:vAlign w:val="center"/>
          </w:tcPr>
          <w:p w14:paraId="61529893" w14:textId="77777777" w:rsidR="008410A4" w:rsidRPr="00324FE0" w:rsidRDefault="008410A4" w:rsidP="00324FE0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324FE0">
              <w:rPr>
                <w:rFonts w:ascii="Calibri" w:hAnsi="Calibri"/>
                <w:b/>
                <w:bCs/>
                <w:sz w:val="24"/>
                <w:szCs w:val="24"/>
              </w:rPr>
              <w:t>Indicador</w:t>
            </w:r>
          </w:p>
        </w:tc>
        <w:tc>
          <w:tcPr>
            <w:tcW w:w="1970" w:type="pct"/>
            <w:shd w:val="clear" w:color="auto" w:fill="D3DCE3" w:themeFill="accent2" w:themeFillTint="66"/>
            <w:vAlign w:val="center"/>
          </w:tcPr>
          <w:p w14:paraId="38B41E30" w14:textId="77777777" w:rsidR="008410A4" w:rsidRPr="00324FE0" w:rsidRDefault="008410A4" w:rsidP="00324FE0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324FE0">
              <w:rPr>
                <w:rFonts w:ascii="Calibri" w:hAnsi="Calibri"/>
                <w:b/>
                <w:bCs/>
                <w:sz w:val="24"/>
                <w:szCs w:val="24"/>
              </w:rPr>
              <w:t>Representação Matemática</w:t>
            </w:r>
          </w:p>
        </w:tc>
        <w:tc>
          <w:tcPr>
            <w:tcW w:w="1498" w:type="pct"/>
            <w:shd w:val="clear" w:color="auto" w:fill="D3DCE3" w:themeFill="accent2" w:themeFillTint="66"/>
            <w:vAlign w:val="center"/>
          </w:tcPr>
          <w:p w14:paraId="70F6E8A8" w14:textId="77777777" w:rsidR="008410A4" w:rsidRPr="00324FE0" w:rsidRDefault="008410A4" w:rsidP="00324FE0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324FE0">
              <w:rPr>
                <w:rFonts w:ascii="Calibri" w:hAnsi="Calibri"/>
                <w:b/>
                <w:bCs/>
                <w:sz w:val="24"/>
                <w:szCs w:val="24"/>
              </w:rPr>
              <w:t>Parcelas</w:t>
            </w:r>
          </w:p>
        </w:tc>
      </w:tr>
      <w:tr w:rsidR="008410A4" w:rsidRPr="00324FE0" w14:paraId="4DC7B9B2" w14:textId="77777777" w:rsidTr="0047765C">
        <w:tblPrEx>
          <w:tblCellMar>
            <w:left w:w="70" w:type="dxa"/>
            <w:right w:w="70" w:type="dxa"/>
          </w:tblCellMar>
        </w:tblPrEx>
        <w:trPr>
          <w:trHeight w:val="833"/>
          <w:jc w:val="center"/>
        </w:trPr>
        <w:tc>
          <w:tcPr>
            <w:tcW w:w="1532" w:type="pct"/>
            <w:vAlign w:val="center"/>
          </w:tcPr>
          <w:p w14:paraId="3530D745" w14:textId="77777777" w:rsidR="008410A4" w:rsidRPr="0047765C" w:rsidRDefault="008410A4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Satisfação</w:t>
            </w:r>
          </w:p>
        </w:tc>
        <w:tc>
          <w:tcPr>
            <w:tcW w:w="1970" w:type="pct"/>
            <w:vAlign w:val="center"/>
          </w:tcPr>
          <w:p w14:paraId="2DBF428A" w14:textId="59682E9C" w:rsidR="008410A4" w:rsidRPr="0047765C" w:rsidRDefault="00542B07" w:rsidP="00324FE0">
            <w:pPr>
              <w:jc w:val="center"/>
              <w:rPr>
                <w:rFonts w:ascii="Calibri" w:hAnsi="Calibri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</w:rPr>
                  <m:t>Sat</m:t>
                </m:r>
                <m:r>
                  <w:rPr>
                    <w:rFonts w:ascii="Cambria Math" w:eastAsia="Times New Roman" w:hAnsi="Cambria Math"/>
                    <w:color w:val="00000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INF3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INF3</m:t>
                            </m:r>
                          </m:sub>
                        </m:sSub>
                      </m:e>
                    </m:nary>
                  </m:den>
                </m:f>
                <m:r>
                  <w:rPr>
                    <w:rFonts w:ascii="Cambria Math" w:hAnsi="Cambria Math"/>
                    <w:color w:val="000000"/>
                  </w:rPr>
                  <m:t>×20</m:t>
                </m:r>
              </m:oMath>
            </m:oMathPara>
          </w:p>
        </w:tc>
        <w:tc>
          <w:tcPr>
            <w:tcW w:w="1498" w:type="pct"/>
            <w:vAlign w:val="center"/>
          </w:tcPr>
          <w:p w14:paraId="344F9423" w14:textId="77777777" w:rsidR="00130CD0" w:rsidRPr="0047765C" w:rsidRDefault="008410A4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A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  <w:p w14:paraId="1D68851F" w14:textId="17946E13" w:rsidR="008410A4" w:rsidRPr="0047765C" w:rsidRDefault="008410A4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B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</w:tr>
      <w:tr w:rsidR="00185EC0" w:rsidRPr="00324FE0" w14:paraId="697D419D" w14:textId="77777777" w:rsidTr="0047765C">
        <w:tblPrEx>
          <w:tblCellMar>
            <w:left w:w="70" w:type="dxa"/>
            <w:right w:w="70" w:type="dxa"/>
          </w:tblCellMar>
        </w:tblPrEx>
        <w:trPr>
          <w:trHeight w:val="833"/>
          <w:jc w:val="center"/>
        </w:trPr>
        <w:tc>
          <w:tcPr>
            <w:tcW w:w="1532" w:type="pct"/>
            <w:vAlign w:val="center"/>
          </w:tcPr>
          <w:p w14:paraId="264693A5" w14:textId="77777777" w:rsidR="00185EC0" w:rsidRPr="0047765C" w:rsidRDefault="00185EC0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Solução</w:t>
            </w:r>
          </w:p>
        </w:tc>
        <w:tc>
          <w:tcPr>
            <w:tcW w:w="1970" w:type="pct"/>
            <w:vAlign w:val="center"/>
          </w:tcPr>
          <w:p w14:paraId="7C9AEF17" w14:textId="120094BE" w:rsidR="00185EC0" w:rsidRPr="0047765C" w:rsidRDefault="00542B07" w:rsidP="00324FE0">
            <w:pPr>
              <w:jc w:val="center"/>
              <w:rPr>
                <w:rFonts w:ascii="Calibri" w:hAnsi="Calibri"/>
              </w:rPr>
            </w:pPr>
            <m:oMathPara>
              <m:oMath>
                <m:r>
                  <w:rPr>
                    <w:rFonts w:ascii="Cambria Math" w:eastAsia="Times New Roman" w:hAnsi="Cambria Math"/>
                    <w:color w:val="000000"/>
                  </w:rPr>
                  <m:t>Sol=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INF3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INF3</m:t>
                            </m:r>
                          </m:sub>
                        </m:sSub>
                      </m:e>
                    </m:nary>
                  </m:den>
                </m:f>
                <m:r>
                  <w:rPr>
                    <w:rFonts w:ascii="Cambria Math" w:hAnsi="Cambria Math"/>
                    <w:color w:val="000000"/>
                  </w:rPr>
                  <m:t>×100</m:t>
                </m:r>
              </m:oMath>
            </m:oMathPara>
          </w:p>
        </w:tc>
        <w:tc>
          <w:tcPr>
            <w:tcW w:w="1498" w:type="pct"/>
            <w:vAlign w:val="center"/>
          </w:tcPr>
          <w:p w14:paraId="5ED33080" w14:textId="3731ACD8" w:rsidR="00185EC0" w:rsidRPr="0047765C" w:rsidRDefault="00185EC0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C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  <w:p w14:paraId="66F8951C" w14:textId="07C0B91B" w:rsidR="00185EC0" w:rsidRPr="0047765C" w:rsidRDefault="00185EC0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D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</w:tr>
      <w:tr w:rsidR="00185EC0" w:rsidRPr="00324FE0" w14:paraId="1DD2A6E8" w14:textId="77777777" w:rsidTr="0047765C">
        <w:tblPrEx>
          <w:tblCellMar>
            <w:left w:w="70" w:type="dxa"/>
            <w:right w:w="70" w:type="dxa"/>
          </w:tblCellMar>
        </w:tblPrEx>
        <w:trPr>
          <w:trHeight w:val="833"/>
          <w:jc w:val="center"/>
        </w:trPr>
        <w:tc>
          <w:tcPr>
            <w:tcW w:w="1532" w:type="pct"/>
            <w:vAlign w:val="center"/>
          </w:tcPr>
          <w:p w14:paraId="57FD6BB9" w14:textId="18B4C3C6" w:rsidR="00185EC0" w:rsidRPr="0047765C" w:rsidRDefault="00185EC0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Res</w:t>
            </w:r>
            <w:r w:rsidR="009553F1" w:rsidRPr="0047765C">
              <w:rPr>
                <w:rFonts w:ascii="Calibri" w:hAnsi="Calibri"/>
              </w:rPr>
              <w:t>posta</w:t>
            </w:r>
          </w:p>
        </w:tc>
        <w:tc>
          <w:tcPr>
            <w:tcW w:w="1970" w:type="pct"/>
            <w:vAlign w:val="center"/>
          </w:tcPr>
          <w:p w14:paraId="301A842E" w14:textId="3675503C" w:rsidR="00185EC0" w:rsidRPr="0047765C" w:rsidRDefault="00542B07" w:rsidP="00324FE0">
            <w:pPr>
              <w:jc w:val="center"/>
              <w:rPr>
                <w:rFonts w:ascii="Calibri" w:hAnsi="Calibri"/>
              </w:rPr>
            </w:pPr>
            <m:oMathPara>
              <m:oMath>
                <m:r>
                  <w:rPr>
                    <w:rFonts w:ascii="Cambria Math" w:eastAsia="Times New Roman" w:hAnsi="Cambria Math"/>
                    <w:color w:val="000000"/>
                  </w:rPr>
                  <m:t>Res=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INF3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INF3</m:t>
                            </m:r>
                          </m:sub>
                        </m:sSub>
                      </m:e>
                    </m:nary>
                  </m:den>
                </m:f>
                <m:r>
                  <w:rPr>
                    <w:rFonts w:ascii="Cambria Math" w:hAnsi="Cambria Math"/>
                    <w:color w:val="000000"/>
                  </w:rPr>
                  <m:t>×100</m:t>
                </m:r>
              </m:oMath>
            </m:oMathPara>
          </w:p>
        </w:tc>
        <w:tc>
          <w:tcPr>
            <w:tcW w:w="1498" w:type="pct"/>
            <w:vAlign w:val="center"/>
          </w:tcPr>
          <w:p w14:paraId="044DA8BD" w14:textId="078A0419" w:rsidR="00185EC0" w:rsidRPr="0047765C" w:rsidRDefault="00562B3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E</w:t>
            </w:r>
            <w:r w:rsidR="00185EC0" w:rsidRPr="0047765C">
              <w:rPr>
                <w:rFonts w:ascii="Calibri" w:hAnsi="Calibri"/>
                <w:vertAlign w:val="subscript"/>
              </w:rPr>
              <w:t>INF3</w:t>
            </w:r>
          </w:p>
          <w:p w14:paraId="324F0DD6" w14:textId="54CBEAE7" w:rsidR="00185EC0" w:rsidRPr="0047765C" w:rsidRDefault="00185EC0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D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</w:tr>
      <w:tr w:rsidR="008410A4" w:rsidRPr="00324FE0" w14:paraId="47943599" w14:textId="77777777" w:rsidTr="0047765C">
        <w:tblPrEx>
          <w:tblCellMar>
            <w:left w:w="70" w:type="dxa"/>
            <w:right w:w="70" w:type="dxa"/>
          </w:tblCellMar>
        </w:tblPrEx>
        <w:trPr>
          <w:trHeight w:val="833"/>
          <w:jc w:val="center"/>
        </w:trPr>
        <w:tc>
          <w:tcPr>
            <w:tcW w:w="1532" w:type="pct"/>
            <w:vAlign w:val="center"/>
          </w:tcPr>
          <w:p w14:paraId="022BCDCA" w14:textId="77777777" w:rsidR="008410A4" w:rsidRPr="0047765C" w:rsidRDefault="008410A4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Reabertura</w:t>
            </w:r>
          </w:p>
        </w:tc>
        <w:tc>
          <w:tcPr>
            <w:tcW w:w="1970" w:type="pct"/>
            <w:vAlign w:val="center"/>
          </w:tcPr>
          <w:p w14:paraId="658275FA" w14:textId="5DFE8021" w:rsidR="008410A4" w:rsidRPr="0047765C" w:rsidRDefault="00542B07" w:rsidP="00324FE0">
            <w:pPr>
              <w:jc w:val="center"/>
              <w:rPr>
                <w:rFonts w:ascii="Calibri" w:hAnsi="Calibri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/>
                  </w:rPr>
                  <m:t>Reab=</m:t>
                </m:r>
                <m:d>
                  <m:dPr>
                    <m:ctrlPr>
                      <w:rPr>
                        <w:rFonts w:ascii="Cambria Math" w:eastAsia="Cambria Math" w:hAnsi="Cambria Math"/>
                        <w:i/>
                        <w:color w:val="000000"/>
                      </w:rPr>
                    </m:ctrlPr>
                  </m:dPr>
                  <m:e>
                    <m:r>
                      <w:rPr>
                        <w:rFonts w:ascii="Cambria Math" w:eastAsia="Cambria Math" w:hAnsi="Cambria Math"/>
                        <w:color w:val="000000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eastAsia="Cambria Math" w:hAnsi="Cambria Math"/>
                            <w:i/>
                            <w:color w:val="000000"/>
                          </w:rPr>
                        </m:ctrlPr>
                      </m:fPr>
                      <m:num>
                        <m:nary>
                          <m:naryPr>
                            <m:chr m:val="∑"/>
                            <m:limLoc m:val="undOvr"/>
                            <m:subHide m:val="1"/>
                            <m:supHide m:val="1"/>
                            <m:ctrlPr>
                              <w:rPr>
                                <w:rFonts w:ascii="Cambria Math" w:eastAsia="Cambria Math" w:hAnsi="Cambria Math"/>
                                <w:i/>
                                <w:color w:val="000000"/>
                              </w:rPr>
                            </m:ctrlPr>
                          </m:naryPr>
                          <m:sub/>
                          <m:sup/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</w:rPr>
                                  <m:t>INF3</m:t>
                                </m:r>
                              </m:sub>
                            </m:sSub>
                          </m:e>
                        </m:nary>
                      </m:num>
                      <m:den>
                        <m:nary>
                          <m:naryPr>
                            <m:chr m:val="∑"/>
                            <m:limLoc m:val="undOvr"/>
                            <m:subHide m:val="1"/>
                            <m:supHide m:val="1"/>
                            <m:ctrlPr>
                              <w:rPr>
                                <w:rFonts w:ascii="Cambria Math" w:eastAsia="Cambria Math" w:hAnsi="Cambria Math"/>
                                <w:i/>
                                <w:color w:val="000000"/>
                              </w:rPr>
                            </m:ctrlPr>
                          </m:naryPr>
                          <m:sub/>
                          <m:sup/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</w:rPr>
                                  <m:t>E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</w:rPr>
                                  <m:t>INF3</m:t>
                                </m:r>
                              </m:sub>
                            </m:sSub>
                          </m:e>
                        </m:nary>
                      </m:den>
                    </m:f>
                  </m:e>
                </m:d>
                <m:r>
                  <w:rPr>
                    <w:rFonts w:ascii="Cambria Math" w:eastAsia="Cambria Math" w:hAnsi="Cambria Math"/>
                    <w:color w:val="000000"/>
                  </w:rPr>
                  <m:t>×100</m:t>
                </m:r>
              </m:oMath>
            </m:oMathPara>
          </w:p>
        </w:tc>
        <w:tc>
          <w:tcPr>
            <w:tcW w:w="1498" w:type="pct"/>
            <w:vAlign w:val="center"/>
          </w:tcPr>
          <w:p w14:paraId="5E12901F" w14:textId="3EC923CF" w:rsidR="00130CD0" w:rsidRPr="0047765C" w:rsidRDefault="00137218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F</w:t>
            </w:r>
            <w:r w:rsidR="008410A4" w:rsidRPr="0047765C">
              <w:rPr>
                <w:rFonts w:ascii="Calibri" w:hAnsi="Calibri"/>
                <w:vertAlign w:val="subscript"/>
              </w:rPr>
              <w:t>INF3</w:t>
            </w:r>
          </w:p>
          <w:p w14:paraId="58F4EF7B" w14:textId="2DFF861F" w:rsidR="008410A4" w:rsidRPr="0047765C" w:rsidRDefault="00562B3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E</w:t>
            </w:r>
            <w:r w:rsidR="008410A4" w:rsidRPr="0047765C">
              <w:rPr>
                <w:rFonts w:ascii="Calibri" w:hAnsi="Calibri"/>
                <w:vertAlign w:val="subscript"/>
              </w:rPr>
              <w:t>INF3</w:t>
            </w:r>
          </w:p>
        </w:tc>
      </w:tr>
      <w:tr w:rsidR="00AB0156" w:rsidRPr="00324FE0" w14:paraId="5E400A5E" w14:textId="77777777" w:rsidTr="0047765C">
        <w:tblPrEx>
          <w:tblCellMar>
            <w:left w:w="70" w:type="dxa"/>
            <w:right w:w="70" w:type="dxa"/>
          </w:tblCellMar>
        </w:tblPrEx>
        <w:trPr>
          <w:trHeight w:val="833"/>
          <w:jc w:val="center"/>
        </w:trPr>
        <w:tc>
          <w:tcPr>
            <w:tcW w:w="1532" w:type="pct"/>
            <w:vAlign w:val="center"/>
          </w:tcPr>
          <w:p w14:paraId="3853697D" w14:textId="33DBECEB" w:rsidR="00AB0156" w:rsidRPr="0047765C" w:rsidRDefault="00AB0156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Tempo Médio de Resposta</w:t>
            </w:r>
          </w:p>
        </w:tc>
        <w:tc>
          <w:tcPr>
            <w:tcW w:w="1970" w:type="pct"/>
            <w:vAlign w:val="center"/>
          </w:tcPr>
          <w:p w14:paraId="7302B813" w14:textId="48D1759B" w:rsidR="00AB0156" w:rsidRPr="0047765C" w:rsidRDefault="00542B07" w:rsidP="00324FE0">
            <w:pPr>
              <w:jc w:val="center"/>
              <w:rPr>
                <w:rFonts w:ascii="Calibri" w:hAnsi="Calibri"/>
                <w:noProof/>
                <w:lang w:eastAsia="pt-BR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/>
                  </w:rPr>
                  <m:t>Temp=</m:t>
                </m:r>
                <m:d>
                  <m:dPr>
                    <m:ctrlPr>
                      <w:rPr>
                        <w:rFonts w:ascii="Cambria Math" w:eastAsia="Cambria Math" w:hAnsi="Cambria Math"/>
                        <w:i/>
                        <w:color w:val="000000"/>
                      </w:rPr>
                    </m:ctrlPr>
                  </m:dPr>
                  <m:e>
                    <m:r>
                      <w:rPr>
                        <w:rFonts w:ascii="Cambria Math" w:eastAsia="Cambria Math" w:hAnsi="Cambria Math"/>
                        <w:color w:val="000000"/>
                      </w:rPr>
                      <m:t>10-</m:t>
                    </m:r>
                    <m:f>
                      <m:fPr>
                        <m:ctrlPr>
                          <w:rPr>
                            <w:rFonts w:ascii="Cambria Math" w:eastAsia="Cambria Math" w:hAnsi="Cambria Math"/>
                            <w:i/>
                            <w:color w:val="000000"/>
                          </w:rPr>
                        </m:ctrlPr>
                      </m:fPr>
                      <m:num>
                        <m:nary>
                          <m:naryPr>
                            <m:chr m:val="∑"/>
                            <m:limLoc m:val="undOvr"/>
                            <m:subHide m:val="1"/>
                            <m:supHide m:val="1"/>
                            <m:ctrlPr>
                              <w:rPr>
                                <w:rFonts w:ascii="Cambria Math" w:eastAsia="Cambria Math" w:hAnsi="Cambria Math"/>
                                <w:i/>
                                <w:color w:val="000000"/>
                              </w:rPr>
                            </m:ctrlPr>
                          </m:naryPr>
                          <m:sub/>
                          <m:sup/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</w:rPr>
                                  <m:t>G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</w:rPr>
                                  <m:t>INF3</m:t>
                                </m:r>
                              </m:sub>
                            </m:sSub>
                          </m:e>
                        </m:nary>
                      </m:num>
                      <m:den>
                        <m:nary>
                          <m:naryPr>
                            <m:chr m:val="∑"/>
                            <m:limLoc m:val="undOvr"/>
                            <m:subHide m:val="1"/>
                            <m:supHide m:val="1"/>
                            <m:ctrlPr>
                              <w:rPr>
                                <w:rFonts w:ascii="Cambria Math" w:eastAsia="Cambria Math" w:hAnsi="Cambria Math"/>
                                <w:i/>
                                <w:color w:val="000000"/>
                              </w:rPr>
                            </m:ctrlPr>
                          </m:naryPr>
                          <m:sub/>
                          <m:sup/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</w:rPr>
                                  <m:t>E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</w:rPr>
                                  <m:t>INF3</m:t>
                                </m:r>
                              </m:sub>
                            </m:sSub>
                          </m:e>
                        </m:nary>
                      </m:den>
                    </m:f>
                  </m:e>
                </m:d>
                <m:r>
                  <w:rPr>
                    <w:rFonts w:ascii="Cambria Math" w:eastAsia="Cambria Math" w:hAnsi="Cambria Math"/>
                    <w:color w:val="000000"/>
                  </w:rPr>
                  <m:t>×10</m:t>
                </m:r>
              </m:oMath>
            </m:oMathPara>
          </w:p>
        </w:tc>
        <w:tc>
          <w:tcPr>
            <w:tcW w:w="1498" w:type="pct"/>
            <w:vAlign w:val="center"/>
          </w:tcPr>
          <w:p w14:paraId="57244128" w14:textId="456FA027" w:rsidR="00130CD0" w:rsidRPr="0047765C" w:rsidRDefault="00137218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G</w:t>
            </w:r>
            <w:r w:rsidR="00130CD0" w:rsidRPr="0047765C">
              <w:rPr>
                <w:rFonts w:ascii="Calibri" w:hAnsi="Calibri"/>
                <w:vertAlign w:val="subscript"/>
              </w:rPr>
              <w:t>INF3</w:t>
            </w:r>
          </w:p>
          <w:p w14:paraId="4A5C9EAC" w14:textId="665FDDD8" w:rsidR="00AB0156" w:rsidRPr="0047765C" w:rsidRDefault="00562B3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E</w:t>
            </w:r>
            <w:r w:rsidR="00130CD0" w:rsidRPr="0047765C">
              <w:rPr>
                <w:rFonts w:ascii="Calibri" w:hAnsi="Calibri"/>
                <w:vertAlign w:val="subscript"/>
              </w:rPr>
              <w:t>INF3</w:t>
            </w:r>
          </w:p>
        </w:tc>
      </w:tr>
    </w:tbl>
    <w:p w14:paraId="30C250BC" w14:textId="514DBA2B" w:rsidR="0084166C" w:rsidRDefault="00F72B3D" w:rsidP="0047765C">
      <w:pPr>
        <w:pStyle w:val="Legenda"/>
        <w:jc w:val="center"/>
      </w:pPr>
      <w:r w:rsidRPr="0047765C">
        <w:t xml:space="preserve">Tabela </w:t>
      </w:r>
      <w:r w:rsidR="00324FE0" w:rsidRPr="0047765C">
        <w:t>1</w:t>
      </w:r>
      <w:r w:rsidR="00685C63" w:rsidRPr="0047765C">
        <w:t>6</w:t>
      </w:r>
      <w:r w:rsidR="00793B99" w:rsidRPr="0047765C">
        <w:t xml:space="preserve"> </w:t>
      </w:r>
      <w:r w:rsidRPr="0047765C">
        <w:t xml:space="preserve">– Fórmulas </w:t>
      </w:r>
      <w:r w:rsidR="00A764A3" w:rsidRPr="0047765C">
        <w:t xml:space="preserve">do </w:t>
      </w:r>
      <w:r w:rsidRPr="0047765C">
        <w:t>INF3</w:t>
      </w:r>
    </w:p>
    <w:p w14:paraId="248C84B7" w14:textId="77777777" w:rsidR="0084166C" w:rsidRPr="00324FE0" w:rsidRDefault="0084166C" w:rsidP="00324FE0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47"/>
        <w:gridCol w:w="2126"/>
        <w:gridCol w:w="5664"/>
      </w:tblGrid>
      <w:tr w:rsidR="00A91172" w:rsidRPr="00324FE0" w14:paraId="6BFDBA15" w14:textId="77777777" w:rsidTr="00D0424D">
        <w:trPr>
          <w:tblHeader/>
        </w:trPr>
        <w:tc>
          <w:tcPr>
            <w:tcW w:w="947" w:type="dxa"/>
            <w:shd w:val="clear" w:color="auto" w:fill="D3DCE3" w:themeFill="accent2" w:themeFillTint="66"/>
          </w:tcPr>
          <w:p w14:paraId="7EF83BEB" w14:textId="459F6753" w:rsidR="00A91172" w:rsidRPr="00B82C8C" w:rsidRDefault="00A91172" w:rsidP="00324FE0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B82C8C">
              <w:rPr>
                <w:rFonts w:ascii="Calibri" w:hAnsi="Calibri"/>
                <w:b/>
                <w:bCs/>
                <w:sz w:val="24"/>
                <w:szCs w:val="24"/>
              </w:rPr>
              <w:lastRenderedPageBreak/>
              <w:t>P</w:t>
            </w:r>
            <w:r w:rsidR="00F72B3D" w:rsidRPr="00B82C8C">
              <w:rPr>
                <w:rFonts w:ascii="Calibri" w:hAnsi="Calibri"/>
                <w:b/>
                <w:bCs/>
                <w:sz w:val="24"/>
                <w:szCs w:val="24"/>
              </w:rPr>
              <w:t>arcela</w:t>
            </w:r>
          </w:p>
        </w:tc>
        <w:tc>
          <w:tcPr>
            <w:tcW w:w="2126" w:type="dxa"/>
            <w:shd w:val="clear" w:color="auto" w:fill="D3DCE3" w:themeFill="accent2" w:themeFillTint="66"/>
          </w:tcPr>
          <w:p w14:paraId="141FB231" w14:textId="1579DC01" w:rsidR="00A91172" w:rsidRPr="00B82C8C" w:rsidRDefault="00F72B3D" w:rsidP="00324FE0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B82C8C">
              <w:rPr>
                <w:rFonts w:ascii="Calibri" w:hAnsi="Calibri"/>
                <w:b/>
                <w:bCs/>
                <w:sz w:val="24"/>
                <w:szCs w:val="24"/>
              </w:rPr>
              <w:t>Nome</w:t>
            </w:r>
          </w:p>
        </w:tc>
        <w:tc>
          <w:tcPr>
            <w:tcW w:w="5664" w:type="dxa"/>
            <w:shd w:val="clear" w:color="auto" w:fill="D3DCE3" w:themeFill="accent2" w:themeFillTint="66"/>
          </w:tcPr>
          <w:p w14:paraId="1F03B32E" w14:textId="319FFA67" w:rsidR="00A91172" w:rsidRPr="00B82C8C" w:rsidRDefault="00F72B3D" w:rsidP="00324FE0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B82C8C">
              <w:rPr>
                <w:rFonts w:ascii="Calibri" w:hAnsi="Calibri"/>
                <w:b/>
                <w:bCs/>
                <w:sz w:val="24"/>
                <w:szCs w:val="24"/>
              </w:rPr>
              <w:t>Definição</w:t>
            </w:r>
          </w:p>
        </w:tc>
      </w:tr>
      <w:tr w:rsidR="00A91172" w:rsidRPr="00324FE0" w14:paraId="08264477" w14:textId="77777777" w:rsidTr="00324FE0">
        <w:tc>
          <w:tcPr>
            <w:tcW w:w="947" w:type="dxa"/>
            <w:vAlign w:val="center"/>
          </w:tcPr>
          <w:p w14:paraId="420E2650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A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2126" w:type="dxa"/>
            <w:vAlign w:val="center"/>
          </w:tcPr>
          <w:p w14:paraId="33E09FF5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Nota do Consumidor (Nota)</w:t>
            </w:r>
          </w:p>
        </w:tc>
        <w:tc>
          <w:tcPr>
            <w:tcW w:w="5664" w:type="dxa"/>
          </w:tcPr>
          <w:p w14:paraId="4B654C20" w14:textId="1B5B6C0A" w:rsidR="00A91172" w:rsidRPr="0047765C" w:rsidRDefault="00A91172" w:rsidP="006562C2">
            <w:pPr>
              <w:jc w:val="both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 xml:space="preserve">Valor atribuído pelo consumidor indicando sua satisfação com o tratamento, variando de 1 </w:t>
            </w:r>
            <w:r w:rsidR="0047765C">
              <w:rPr>
                <w:rFonts w:ascii="Calibri" w:hAnsi="Calibri"/>
              </w:rPr>
              <w:t xml:space="preserve">(um) </w:t>
            </w:r>
            <w:r w:rsidRPr="0047765C">
              <w:rPr>
                <w:rFonts w:ascii="Calibri" w:hAnsi="Calibri"/>
              </w:rPr>
              <w:t>a 5</w:t>
            </w:r>
            <w:r w:rsidR="0047765C">
              <w:rPr>
                <w:rFonts w:ascii="Calibri" w:hAnsi="Calibri"/>
              </w:rPr>
              <w:t xml:space="preserve"> (cinco)</w:t>
            </w:r>
            <w:r w:rsidRPr="0047765C">
              <w:rPr>
                <w:rFonts w:ascii="Calibri" w:hAnsi="Calibri"/>
              </w:rPr>
              <w:t>, em que 1</w:t>
            </w:r>
            <w:r w:rsidR="0047765C">
              <w:rPr>
                <w:rFonts w:ascii="Calibri" w:hAnsi="Calibri"/>
              </w:rPr>
              <w:t xml:space="preserve"> (um)</w:t>
            </w:r>
            <w:r w:rsidRPr="0047765C">
              <w:rPr>
                <w:rFonts w:ascii="Calibri" w:hAnsi="Calibri"/>
              </w:rPr>
              <w:t xml:space="preserve"> significa totalmente insatisfeito e 5 </w:t>
            </w:r>
            <w:r w:rsidR="0047765C">
              <w:rPr>
                <w:rFonts w:ascii="Calibri" w:hAnsi="Calibri"/>
              </w:rPr>
              <w:t xml:space="preserve">(cinco) </w:t>
            </w:r>
            <w:r w:rsidRPr="0047765C">
              <w:rPr>
                <w:rFonts w:ascii="Calibri" w:hAnsi="Calibri"/>
              </w:rPr>
              <w:t>significa totalmente satisfeito</w:t>
            </w:r>
            <w:r w:rsidR="0047765C">
              <w:rPr>
                <w:rFonts w:ascii="Calibri" w:hAnsi="Calibri"/>
              </w:rPr>
              <w:t>.</w:t>
            </w:r>
          </w:p>
        </w:tc>
      </w:tr>
      <w:tr w:rsidR="00A91172" w:rsidRPr="00324FE0" w14:paraId="4768489C" w14:textId="77777777" w:rsidTr="00324FE0">
        <w:tc>
          <w:tcPr>
            <w:tcW w:w="947" w:type="dxa"/>
            <w:vAlign w:val="center"/>
          </w:tcPr>
          <w:p w14:paraId="3F1D3EBB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B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2126" w:type="dxa"/>
            <w:vAlign w:val="center"/>
          </w:tcPr>
          <w:p w14:paraId="5FFC59EF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Reclamação Avaliada (RecAv)</w:t>
            </w:r>
          </w:p>
        </w:tc>
        <w:tc>
          <w:tcPr>
            <w:tcW w:w="5664" w:type="dxa"/>
          </w:tcPr>
          <w:p w14:paraId="6F130308" w14:textId="139779B1" w:rsidR="00A91172" w:rsidRPr="0047765C" w:rsidRDefault="00A91172" w:rsidP="006562C2">
            <w:pPr>
              <w:jc w:val="both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Reclamação que possui avaliação registrada no Sistema Anatel Consumidor</w:t>
            </w:r>
            <w:r w:rsidR="0047765C">
              <w:rPr>
                <w:rFonts w:ascii="Calibri" w:hAnsi="Calibri"/>
              </w:rPr>
              <w:t>.</w:t>
            </w:r>
          </w:p>
        </w:tc>
      </w:tr>
      <w:tr w:rsidR="00A91172" w:rsidRPr="00324FE0" w14:paraId="52859061" w14:textId="77777777" w:rsidTr="00324FE0">
        <w:tc>
          <w:tcPr>
            <w:tcW w:w="947" w:type="dxa"/>
            <w:vAlign w:val="center"/>
          </w:tcPr>
          <w:p w14:paraId="06B66882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C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2126" w:type="dxa"/>
            <w:vAlign w:val="center"/>
          </w:tcPr>
          <w:p w14:paraId="1ED402EB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Reclamação Resolvida (RecSol)</w:t>
            </w:r>
          </w:p>
        </w:tc>
        <w:tc>
          <w:tcPr>
            <w:tcW w:w="5664" w:type="dxa"/>
          </w:tcPr>
          <w:p w14:paraId="4680B3FB" w14:textId="389DAA35" w:rsidR="00A91172" w:rsidRPr="0047765C" w:rsidRDefault="00A91172" w:rsidP="006562C2">
            <w:pPr>
              <w:jc w:val="both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Considera-se Resolvida toda reclamação avaliada marcada como resolvida pelo consumidor ou toda reclamação não avaliada pelo consumidor</w:t>
            </w:r>
            <w:r w:rsidR="0047765C">
              <w:rPr>
                <w:rFonts w:ascii="Calibri" w:hAnsi="Calibri"/>
              </w:rPr>
              <w:t>.</w:t>
            </w:r>
          </w:p>
        </w:tc>
      </w:tr>
      <w:tr w:rsidR="00A91172" w:rsidRPr="00324FE0" w14:paraId="60B2B900" w14:textId="77777777" w:rsidTr="00324FE0">
        <w:tc>
          <w:tcPr>
            <w:tcW w:w="947" w:type="dxa"/>
            <w:vAlign w:val="center"/>
          </w:tcPr>
          <w:p w14:paraId="6900BE2A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D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2126" w:type="dxa"/>
            <w:vAlign w:val="center"/>
          </w:tcPr>
          <w:p w14:paraId="5C8C44CC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Reclamação Registrada (RecReg)</w:t>
            </w:r>
          </w:p>
        </w:tc>
        <w:tc>
          <w:tcPr>
            <w:tcW w:w="5664" w:type="dxa"/>
          </w:tcPr>
          <w:p w14:paraId="0C382366" w14:textId="518363EF" w:rsidR="00A91172" w:rsidRPr="0047765C" w:rsidRDefault="00A91172" w:rsidP="006562C2">
            <w:pPr>
              <w:jc w:val="both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 xml:space="preserve">Reclamação </w:t>
            </w:r>
            <w:r w:rsidR="00F0215A" w:rsidRPr="0047765C">
              <w:rPr>
                <w:rFonts w:ascii="Calibri" w:hAnsi="Calibri"/>
              </w:rPr>
              <w:t>Finalizada</w:t>
            </w:r>
            <w:r w:rsidRPr="0047765C">
              <w:rPr>
                <w:rFonts w:ascii="Calibri" w:hAnsi="Calibri"/>
              </w:rPr>
              <w:t xml:space="preserve"> no Sistema Anatel Consumidor da Anatel</w:t>
            </w:r>
            <w:r w:rsidR="0047765C">
              <w:rPr>
                <w:rFonts w:ascii="Calibri" w:hAnsi="Calibri"/>
              </w:rPr>
              <w:t>.</w:t>
            </w:r>
          </w:p>
        </w:tc>
      </w:tr>
      <w:tr w:rsidR="00A91172" w:rsidRPr="00324FE0" w14:paraId="515202AA" w14:textId="77777777" w:rsidTr="00324FE0">
        <w:tc>
          <w:tcPr>
            <w:tcW w:w="947" w:type="dxa"/>
            <w:vAlign w:val="center"/>
          </w:tcPr>
          <w:p w14:paraId="437010A3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E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2126" w:type="dxa"/>
            <w:vAlign w:val="center"/>
          </w:tcPr>
          <w:p w14:paraId="3D3B1CAD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Reclamação Respondida (RecRes)</w:t>
            </w:r>
          </w:p>
        </w:tc>
        <w:tc>
          <w:tcPr>
            <w:tcW w:w="5664" w:type="dxa"/>
          </w:tcPr>
          <w:p w14:paraId="1FC7DC10" w14:textId="3D49C124" w:rsidR="00A91172" w:rsidRPr="0047765C" w:rsidRDefault="00A91172" w:rsidP="006562C2">
            <w:pPr>
              <w:jc w:val="both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Reclamação que possui resposta registrada no Sistema Anatel Consumidor</w:t>
            </w:r>
            <w:r w:rsidR="0047765C">
              <w:rPr>
                <w:rFonts w:ascii="Calibri" w:hAnsi="Calibri"/>
              </w:rPr>
              <w:t>.</w:t>
            </w:r>
          </w:p>
        </w:tc>
      </w:tr>
      <w:tr w:rsidR="00A91172" w:rsidRPr="00324FE0" w14:paraId="5AADF432" w14:textId="77777777" w:rsidTr="00324FE0">
        <w:tc>
          <w:tcPr>
            <w:tcW w:w="947" w:type="dxa"/>
            <w:vAlign w:val="center"/>
          </w:tcPr>
          <w:p w14:paraId="523D1E15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F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2126" w:type="dxa"/>
            <w:vAlign w:val="center"/>
          </w:tcPr>
          <w:p w14:paraId="0DB7DBCE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Reclamação Reaberta (RecReab)</w:t>
            </w:r>
          </w:p>
        </w:tc>
        <w:tc>
          <w:tcPr>
            <w:tcW w:w="5664" w:type="dxa"/>
          </w:tcPr>
          <w:p w14:paraId="61782EF2" w14:textId="45071F54" w:rsidR="00A91172" w:rsidRPr="0047765C" w:rsidRDefault="00A91172" w:rsidP="006562C2">
            <w:pPr>
              <w:jc w:val="both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Reclamação que possui reabertura registrada no Sistema Anatel Consumidor</w:t>
            </w:r>
            <w:r w:rsidR="0047765C">
              <w:rPr>
                <w:rFonts w:ascii="Calibri" w:hAnsi="Calibri"/>
              </w:rPr>
              <w:t>.</w:t>
            </w:r>
          </w:p>
        </w:tc>
      </w:tr>
      <w:tr w:rsidR="00A91172" w:rsidRPr="00324FE0" w14:paraId="3F1D1D0A" w14:textId="77777777" w:rsidTr="00324FE0">
        <w:tc>
          <w:tcPr>
            <w:tcW w:w="947" w:type="dxa"/>
            <w:vAlign w:val="center"/>
          </w:tcPr>
          <w:p w14:paraId="5E7E0CC9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G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2126" w:type="dxa"/>
            <w:vAlign w:val="center"/>
          </w:tcPr>
          <w:p w14:paraId="24BD6711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Tempo de Resposta (TdR)</w:t>
            </w:r>
          </w:p>
        </w:tc>
        <w:tc>
          <w:tcPr>
            <w:tcW w:w="5664" w:type="dxa"/>
          </w:tcPr>
          <w:p w14:paraId="1127CE2C" w14:textId="70353A36" w:rsidR="00A91172" w:rsidRPr="0047765C" w:rsidRDefault="00A91172" w:rsidP="006562C2">
            <w:pPr>
              <w:jc w:val="both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Quantidade de dias entre a Data_Abertura e a Data_Resposta, considerando apenas as reclamações Respondidas</w:t>
            </w:r>
            <w:r w:rsidR="0047765C">
              <w:rPr>
                <w:rFonts w:ascii="Calibri" w:hAnsi="Calibri"/>
              </w:rPr>
              <w:t>.</w:t>
            </w:r>
          </w:p>
        </w:tc>
      </w:tr>
    </w:tbl>
    <w:p w14:paraId="73072D61" w14:textId="39DBB14F" w:rsidR="00437149" w:rsidRDefault="00437149" w:rsidP="00437149">
      <w:pPr>
        <w:pStyle w:val="Legenda"/>
        <w:jc w:val="center"/>
      </w:pPr>
      <w:r w:rsidRPr="0047765C">
        <w:t xml:space="preserve">Tabela </w:t>
      </w:r>
      <w:r w:rsidR="00793B99" w:rsidRPr="0047765C">
        <w:t>1</w:t>
      </w:r>
      <w:r w:rsidR="00685C63" w:rsidRPr="0047765C">
        <w:t>7</w:t>
      </w:r>
      <w:r w:rsidR="001F12CE" w:rsidRPr="0047765C">
        <w:t xml:space="preserve"> </w:t>
      </w:r>
      <w:r w:rsidRPr="0047765C">
        <w:t xml:space="preserve">– Referência </w:t>
      </w:r>
      <w:r w:rsidR="00A764A3" w:rsidRPr="0047765C">
        <w:t xml:space="preserve">de </w:t>
      </w:r>
      <w:r w:rsidRPr="0047765C">
        <w:t xml:space="preserve">composição </w:t>
      </w:r>
      <w:r w:rsidR="00A764A3" w:rsidRPr="0047765C">
        <w:t xml:space="preserve">do </w:t>
      </w:r>
      <w:r w:rsidRPr="0047765C">
        <w:t>INF3</w:t>
      </w:r>
      <w:bookmarkEnd w:id="72"/>
    </w:p>
    <w:p w14:paraId="4C222045" w14:textId="77777777" w:rsidR="003A0596" w:rsidRDefault="003A0596" w:rsidP="003A0596">
      <w:pPr>
        <w:pStyle w:val="Ttulo2"/>
      </w:pPr>
      <w:bookmarkStart w:id="73" w:name="_Toc89964507"/>
      <w:bookmarkStart w:id="74" w:name="_Toc90280507"/>
      <w:bookmarkStart w:id="75" w:name="_Toc90302292"/>
      <w:bookmarkStart w:id="76" w:name="_Toc98167133"/>
      <w:r>
        <w:t>Unidade de medida</w:t>
      </w:r>
      <w:bookmarkEnd w:id="73"/>
      <w:bookmarkEnd w:id="74"/>
      <w:bookmarkEnd w:id="75"/>
      <w:bookmarkEnd w:id="76"/>
    </w:p>
    <w:p w14:paraId="543CCD02" w14:textId="7536DE9B" w:rsidR="003A0596" w:rsidRDefault="003A0596" w:rsidP="003A0596">
      <w:pPr>
        <w:pStyle w:val="PargrafodaLista"/>
      </w:pPr>
      <w:r>
        <w:t xml:space="preserve">O indicador IR </w:t>
      </w:r>
      <w:bookmarkStart w:id="77" w:name="_Hlk91174120"/>
      <w:r w:rsidR="00636112">
        <w:rPr>
          <w:rStyle w:val="normaltextrun"/>
          <w:rFonts w:ascii="Century Schoolbook" w:hAnsi="Century Schoolbook"/>
          <w:color w:val="000000" w:themeColor="text1"/>
        </w:rPr>
        <w:t xml:space="preserve">deve ser calculado </w:t>
      </w:r>
      <w:r w:rsidR="00CD452D">
        <w:t>em valores racionais,</w:t>
      </w:r>
      <w:r w:rsidR="00CD452D">
        <w:rPr>
          <w:rStyle w:val="normaltextrun"/>
          <w:rFonts w:ascii="Century Schoolbook" w:hAnsi="Century Schoolbook"/>
          <w:color w:val="000000" w:themeColor="text1"/>
        </w:rPr>
        <w:t xml:space="preserve"> </w:t>
      </w:r>
      <w:r w:rsidR="00636112">
        <w:rPr>
          <w:rStyle w:val="normaltextrun"/>
          <w:rFonts w:ascii="Century Schoolbook" w:hAnsi="Century Schoolbook"/>
          <w:color w:val="000000" w:themeColor="text1"/>
        </w:rPr>
        <w:t>com truncamento na quarta casa decimal</w:t>
      </w:r>
      <w:bookmarkEnd w:id="77"/>
      <w:r>
        <w:t>.</w:t>
      </w:r>
    </w:p>
    <w:p w14:paraId="47E46D8A" w14:textId="505FDE5B" w:rsidR="003A0596" w:rsidRDefault="003A0596" w:rsidP="003A0596">
      <w:pPr>
        <w:pStyle w:val="PargrafodaLista"/>
      </w:pPr>
      <w:r>
        <w:t xml:space="preserve">O indicador INF3 </w:t>
      </w:r>
      <w:r w:rsidR="00636112">
        <w:rPr>
          <w:rStyle w:val="normaltextrun"/>
          <w:rFonts w:ascii="Century Schoolbook" w:hAnsi="Century Schoolbook"/>
          <w:color w:val="000000" w:themeColor="text1"/>
        </w:rPr>
        <w:t xml:space="preserve">deve ser calculado </w:t>
      </w:r>
      <w:r w:rsidR="00CD452D">
        <w:t xml:space="preserve">em valores percentuais (%), </w:t>
      </w:r>
      <w:r w:rsidR="00636112">
        <w:rPr>
          <w:rStyle w:val="normaltextrun"/>
          <w:rFonts w:ascii="Century Schoolbook" w:hAnsi="Century Schoolbook"/>
          <w:color w:val="000000" w:themeColor="text1"/>
        </w:rPr>
        <w:t>com truncamento na quarta casa decimal</w:t>
      </w:r>
      <w:r>
        <w:t>.</w:t>
      </w:r>
    </w:p>
    <w:p w14:paraId="3B91ACAE" w14:textId="77777777" w:rsidR="003A0596" w:rsidRDefault="003A0596" w:rsidP="003A0596">
      <w:pPr>
        <w:pStyle w:val="Ttulo2"/>
      </w:pPr>
      <w:bookmarkStart w:id="78" w:name="_Toc90280508"/>
      <w:bookmarkStart w:id="79" w:name="_Toc90302293"/>
      <w:bookmarkStart w:id="80" w:name="_Toc98167134"/>
      <w:r>
        <w:t>Polaridade</w:t>
      </w:r>
      <w:bookmarkEnd w:id="78"/>
      <w:bookmarkEnd w:id="79"/>
      <w:bookmarkEnd w:id="80"/>
    </w:p>
    <w:p w14:paraId="5E9A58B7" w14:textId="36D40469" w:rsidR="003A0596" w:rsidRDefault="003A0596" w:rsidP="003A0596">
      <w:pPr>
        <w:pStyle w:val="PargrafodaLista"/>
      </w:pPr>
      <w:r>
        <w:t>Para o indicador IR, quanto menor o valor calculado, melhor o resultado.</w:t>
      </w:r>
    </w:p>
    <w:p w14:paraId="4345ECE6" w14:textId="4435C6B0" w:rsidR="003A0596" w:rsidRDefault="003A0596" w:rsidP="003A0596">
      <w:pPr>
        <w:pStyle w:val="PargrafodaLista"/>
      </w:pPr>
      <w:r>
        <w:t>Para o indicador INF3, quanto maior o valor calculado, melhor o resultado.</w:t>
      </w:r>
    </w:p>
    <w:p w14:paraId="59EAE25D" w14:textId="77777777" w:rsidR="00131360" w:rsidRDefault="00131360" w:rsidP="00131360">
      <w:pPr>
        <w:pStyle w:val="Ttulo1"/>
      </w:pPr>
      <w:bookmarkStart w:id="81" w:name="_Toc73467815"/>
      <w:bookmarkStart w:id="82" w:name="_Toc73465357"/>
      <w:bookmarkStart w:id="83" w:name="_Toc98167135"/>
      <w:r>
        <w:t>Anexos Referenciados</w:t>
      </w:r>
      <w:bookmarkEnd w:id="81"/>
      <w:bookmarkEnd w:id="82"/>
      <w:bookmarkEnd w:id="83"/>
    </w:p>
    <w:p w14:paraId="22FAFD2D" w14:textId="256FC5CB" w:rsidR="00131360" w:rsidRDefault="00131360" w:rsidP="00131360">
      <w:pPr>
        <w:pStyle w:val="Ttulo4"/>
        <w:numPr>
          <w:ilvl w:val="1"/>
          <w:numId w:val="26"/>
        </w:numPr>
        <w:spacing w:line="254" w:lineRule="auto"/>
        <w:ind w:left="284" w:hanging="284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Anexo do MOP-RQUAL: Gabarito de Oferta.</w:t>
      </w:r>
    </w:p>
    <w:p w14:paraId="3AEC8C8E" w14:textId="77777777" w:rsidR="00131360" w:rsidRPr="00131360" w:rsidRDefault="00131360" w:rsidP="00131360"/>
    <w:sectPr w:rsidR="00131360" w:rsidRPr="00131360" w:rsidSect="00D8413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1418" w:bottom="1418" w:left="170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802432" w16cex:dateUtc="2022-01-05T17:05:00Z"/>
  <w16cex:commentExtensible w16cex:durableId="25914CBA" w16cex:dateUtc="2022-01-18T17:27:00Z"/>
  <w16cex:commentExtensible w16cex:durableId="25914D4E" w16cex:dateUtc="2022-01-18T17:29:00Z"/>
  <w16cex:commentExtensible w16cex:durableId="25914D84" w16cex:dateUtc="2022-01-18T17:30:00Z"/>
  <w16cex:commentExtensible w16cex:durableId="25914E0C" w16cex:dateUtc="2022-01-18T17:32:00Z"/>
  <w16cex:commentExtensible w16cex:durableId="25914F09" w16cex:dateUtc="2022-01-18T17:36:00Z"/>
  <w16cex:commentExtensible w16cex:durableId="25AB7D4A" w16cex:dateUtc="2022-02-07T14:13:00Z"/>
  <w16cex:commentExtensible w16cex:durableId="25914FFB" w16cex:dateUtc="2022-01-18T17:40:00Z"/>
  <w16cex:commentExtensible w16cex:durableId="2591512F" w16cex:dateUtc="2022-01-18T17:46:00Z"/>
  <w16cex:commentExtensible w16cex:durableId="25915146" w16cex:dateUtc="2022-01-18T17:46:00Z"/>
  <w16cex:commentExtensible w16cex:durableId="259151A6" w16cex:dateUtc="2022-01-18T17:4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9D5E65" w14:textId="77777777" w:rsidR="00250CC4" w:rsidRDefault="00250CC4" w:rsidP="00815B00">
      <w:r>
        <w:separator/>
      </w:r>
    </w:p>
  </w:endnote>
  <w:endnote w:type="continuationSeparator" w:id="0">
    <w:p w14:paraId="4C90890D" w14:textId="77777777" w:rsidR="00250CC4" w:rsidRDefault="00250CC4" w:rsidP="00815B00">
      <w:r>
        <w:continuationSeparator/>
      </w:r>
    </w:p>
  </w:endnote>
  <w:endnote w:type="continuationNotice" w:id="1">
    <w:p w14:paraId="2E33F2EA" w14:textId="77777777" w:rsidR="00250CC4" w:rsidRDefault="00250CC4" w:rsidP="0081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0000000000000000000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5C971" w14:textId="77777777" w:rsidR="00CD452D" w:rsidRDefault="00CD452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ED145" w14:textId="71952D5B" w:rsidR="00CD452D" w:rsidRPr="00EB6472" w:rsidRDefault="00CD452D" w:rsidP="007048EE">
    <w:pPr>
      <w:pStyle w:val="Rodap"/>
      <w:jc w:val="right"/>
      <w:rPr>
        <w:sz w:val="16"/>
        <w:szCs w:val="16"/>
      </w:rPr>
    </w:pPr>
    <w:bookmarkStart w:id="84" w:name="_Hlk90046098"/>
    <w:r>
      <w:rPr>
        <w:sz w:val="16"/>
        <w:szCs w:val="16"/>
      </w:rPr>
      <w:t xml:space="preserve">Anexo </w:t>
    </w:r>
    <w:r w:rsidRPr="00EB6472">
      <w:rPr>
        <w:sz w:val="16"/>
        <w:szCs w:val="16"/>
      </w:rPr>
      <w:t>MOP</w:t>
    </w:r>
    <w:r>
      <w:rPr>
        <w:sz w:val="16"/>
        <w:szCs w:val="16"/>
      </w:rPr>
      <w:t>/RQUAL</w:t>
    </w:r>
    <w:r w:rsidRPr="00EB6472">
      <w:rPr>
        <w:sz w:val="16"/>
        <w:szCs w:val="16"/>
      </w:rPr>
      <w:t xml:space="preserve"> </w:t>
    </w:r>
    <w:r>
      <w:rPr>
        <w:sz w:val="16"/>
        <w:szCs w:val="16"/>
      </w:rPr>
      <w:t xml:space="preserve">IR e </w:t>
    </w:r>
    <w:r w:rsidRPr="00EB6472">
      <w:rPr>
        <w:sz w:val="16"/>
        <w:szCs w:val="16"/>
      </w:rPr>
      <w:t>IN</w:t>
    </w:r>
    <w:r>
      <w:rPr>
        <w:sz w:val="16"/>
        <w:szCs w:val="16"/>
      </w:rPr>
      <w:t>F3</w:t>
    </w:r>
    <w:r w:rsidRPr="00EB6472">
      <w:rPr>
        <w:sz w:val="16"/>
        <w:szCs w:val="16"/>
      </w:rPr>
      <w:t xml:space="preserve"> – versão </w:t>
    </w:r>
    <w:r>
      <w:rPr>
        <w:sz w:val="16"/>
        <w:szCs w:val="16"/>
      </w:rPr>
      <w:t>2</w:t>
    </w:r>
    <w:r w:rsidRPr="00EB6472">
      <w:rPr>
        <w:sz w:val="16"/>
        <w:szCs w:val="16"/>
      </w:rPr>
      <w:t>.0</w:t>
    </w:r>
  </w:p>
  <w:bookmarkEnd w:id="84"/>
  <w:p w14:paraId="5C8758F7" w14:textId="576F6372" w:rsidR="00CD452D" w:rsidRDefault="00CD452D">
    <w:pPr>
      <w:pStyle w:val="Rodap"/>
    </w:pPr>
  </w:p>
  <w:p w14:paraId="39804AAA" w14:textId="776016D8" w:rsidR="00CD452D" w:rsidRDefault="00CD452D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67886" w14:textId="77777777" w:rsidR="00CD452D" w:rsidRDefault="00CD452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BD4B2" w14:textId="77777777" w:rsidR="00250CC4" w:rsidRDefault="00250CC4" w:rsidP="00815B00">
      <w:r>
        <w:separator/>
      </w:r>
    </w:p>
  </w:footnote>
  <w:footnote w:type="continuationSeparator" w:id="0">
    <w:p w14:paraId="2423F08F" w14:textId="77777777" w:rsidR="00250CC4" w:rsidRDefault="00250CC4" w:rsidP="00815B00">
      <w:r>
        <w:continuationSeparator/>
      </w:r>
    </w:p>
  </w:footnote>
  <w:footnote w:type="continuationNotice" w:id="1">
    <w:p w14:paraId="00E767BB" w14:textId="77777777" w:rsidR="00250CC4" w:rsidRDefault="00250CC4" w:rsidP="00815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32679" w14:textId="77777777" w:rsidR="00CD452D" w:rsidRDefault="00CD452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30951" w14:textId="7D815210" w:rsidR="00CD452D" w:rsidRPr="00744B68" w:rsidRDefault="00CD452D" w:rsidP="00815B00">
    <w:pPr>
      <w:pStyle w:val="Cabealh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4A527" w14:textId="77777777" w:rsidR="00CD452D" w:rsidRDefault="00CD452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F7147"/>
    <w:multiLevelType w:val="hybridMultilevel"/>
    <w:tmpl w:val="1FE84C6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7274C"/>
    <w:multiLevelType w:val="hybridMultilevel"/>
    <w:tmpl w:val="073280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D26D6"/>
    <w:multiLevelType w:val="hybridMultilevel"/>
    <w:tmpl w:val="4DDA33F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D105905"/>
    <w:multiLevelType w:val="hybridMultilevel"/>
    <w:tmpl w:val="E1724E0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EC4CC0"/>
    <w:multiLevelType w:val="hybridMultilevel"/>
    <w:tmpl w:val="505AFB0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482775B"/>
    <w:multiLevelType w:val="multilevel"/>
    <w:tmpl w:val="84E001EC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color w:val="auto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938277A"/>
    <w:multiLevelType w:val="hybridMultilevel"/>
    <w:tmpl w:val="4E6C0FA0"/>
    <w:lvl w:ilvl="0" w:tplc="49521F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2820FE6"/>
    <w:multiLevelType w:val="hybridMultilevel"/>
    <w:tmpl w:val="6096AE2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7592FD1"/>
    <w:multiLevelType w:val="hybridMultilevel"/>
    <w:tmpl w:val="21B814B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A29305E"/>
    <w:multiLevelType w:val="hybridMultilevel"/>
    <w:tmpl w:val="6EF2B5B4"/>
    <w:lvl w:ilvl="0" w:tplc="D884E2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0D17701"/>
    <w:multiLevelType w:val="hybridMultilevel"/>
    <w:tmpl w:val="6832D67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A174277"/>
    <w:multiLevelType w:val="multilevel"/>
    <w:tmpl w:val="6E96EBEC"/>
    <w:lvl w:ilvl="0">
      <w:start w:val="2"/>
      <w:numFmt w:val="decimal"/>
      <w:lvlText w:val="%1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i w:val="0"/>
        <w:iCs w:val="0"/>
      </w:r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2" w15:restartNumberingAfterBreak="0">
    <w:nsid w:val="3AC305F0"/>
    <w:multiLevelType w:val="hybridMultilevel"/>
    <w:tmpl w:val="0ECAE1B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43C00A7"/>
    <w:multiLevelType w:val="hybridMultilevel"/>
    <w:tmpl w:val="4B7E7FA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DB26113"/>
    <w:multiLevelType w:val="hybridMultilevel"/>
    <w:tmpl w:val="A68E38E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50A23B1"/>
    <w:multiLevelType w:val="multilevel"/>
    <w:tmpl w:val="F1981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637" w:hanging="360"/>
      </w:pPr>
      <w:rPr>
        <w:rFonts w:hint="default"/>
        <w:b w:val="0"/>
        <w:bCs w:val="0"/>
        <w:i w:val="0"/>
        <w:iCs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26460D"/>
    <w:multiLevelType w:val="hybridMultilevel"/>
    <w:tmpl w:val="56F2F1D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6D2585A"/>
    <w:multiLevelType w:val="hybridMultilevel"/>
    <w:tmpl w:val="60F888E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D3F47EC"/>
    <w:multiLevelType w:val="hybridMultilevel"/>
    <w:tmpl w:val="32DA273A"/>
    <w:lvl w:ilvl="0" w:tplc="F60841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DED68BB"/>
    <w:multiLevelType w:val="hybridMultilevel"/>
    <w:tmpl w:val="10CE2B40"/>
    <w:lvl w:ilvl="0" w:tplc="EC446E3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34627DD"/>
    <w:multiLevelType w:val="hybridMultilevel"/>
    <w:tmpl w:val="05608AE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7A41061"/>
    <w:multiLevelType w:val="hybridMultilevel"/>
    <w:tmpl w:val="0D90C908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4"/>
  </w:num>
  <w:num w:numId="12">
    <w:abstractNumId w:val="8"/>
  </w:num>
  <w:num w:numId="13">
    <w:abstractNumId w:val="14"/>
  </w:num>
  <w:num w:numId="14">
    <w:abstractNumId w:val="21"/>
  </w:num>
  <w:num w:numId="15">
    <w:abstractNumId w:val="9"/>
  </w:num>
  <w:num w:numId="16">
    <w:abstractNumId w:val="16"/>
  </w:num>
  <w:num w:numId="17">
    <w:abstractNumId w:val="3"/>
  </w:num>
  <w:num w:numId="18">
    <w:abstractNumId w:val="10"/>
  </w:num>
  <w:num w:numId="19">
    <w:abstractNumId w:val="18"/>
  </w:num>
  <w:num w:numId="20">
    <w:abstractNumId w:val="12"/>
  </w:num>
  <w:num w:numId="21">
    <w:abstractNumId w:val="2"/>
  </w:num>
  <w:num w:numId="22">
    <w:abstractNumId w:val="17"/>
  </w:num>
  <w:num w:numId="23">
    <w:abstractNumId w:val="6"/>
  </w:num>
  <w:num w:numId="24">
    <w:abstractNumId w:val="7"/>
  </w:num>
  <w:num w:numId="25">
    <w:abstractNumId w:val="0"/>
  </w:num>
  <w:num w:numId="26">
    <w:abstractNumId w:val="15"/>
  </w:num>
  <w:num w:numId="27">
    <w:abstractNumId w:val="13"/>
  </w:num>
  <w:num w:numId="28">
    <w:abstractNumId w:val="20"/>
  </w:num>
  <w:num w:numId="29">
    <w:abstractNumId w:val="5"/>
  </w:num>
  <w:num w:numId="30">
    <w:abstractNumId w:val="1"/>
  </w:num>
  <w:num w:numId="31">
    <w:abstractNumId w:val="5"/>
  </w:num>
  <w:num w:numId="32">
    <w:abstractNumId w:val="19"/>
  </w:num>
  <w:num w:numId="33">
    <w:abstractNumId w:val="11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96A"/>
    <w:rsid w:val="0000003F"/>
    <w:rsid w:val="000010AD"/>
    <w:rsid w:val="00001690"/>
    <w:rsid w:val="00001FEB"/>
    <w:rsid w:val="00002AD6"/>
    <w:rsid w:val="000039CD"/>
    <w:rsid w:val="00004068"/>
    <w:rsid w:val="000043C7"/>
    <w:rsid w:val="0000535E"/>
    <w:rsid w:val="0000646C"/>
    <w:rsid w:val="000068EF"/>
    <w:rsid w:val="00007072"/>
    <w:rsid w:val="00007202"/>
    <w:rsid w:val="00010030"/>
    <w:rsid w:val="00010193"/>
    <w:rsid w:val="00010DF5"/>
    <w:rsid w:val="00011072"/>
    <w:rsid w:val="000114A4"/>
    <w:rsid w:val="00011695"/>
    <w:rsid w:val="000118EE"/>
    <w:rsid w:val="00011D7B"/>
    <w:rsid w:val="00011E41"/>
    <w:rsid w:val="00012574"/>
    <w:rsid w:val="00012D1B"/>
    <w:rsid w:val="00012D80"/>
    <w:rsid w:val="00012FDA"/>
    <w:rsid w:val="00013521"/>
    <w:rsid w:val="000136B4"/>
    <w:rsid w:val="00014892"/>
    <w:rsid w:val="00014A5F"/>
    <w:rsid w:val="00014EE4"/>
    <w:rsid w:val="0001539B"/>
    <w:rsid w:val="000154DA"/>
    <w:rsid w:val="0001616E"/>
    <w:rsid w:val="00016A85"/>
    <w:rsid w:val="00016B62"/>
    <w:rsid w:val="00017D37"/>
    <w:rsid w:val="0002039C"/>
    <w:rsid w:val="00020D59"/>
    <w:rsid w:val="000224FB"/>
    <w:rsid w:val="000224FC"/>
    <w:rsid w:val="000228C1"/>
    <w:rsid w:val="00022B59"/>
    <w:rsid w:val="00022E1E"/>
    <w:rsid w:val="00022FDF"/>
    <w:rsid w:val="00023682"/>
    <w:rsid w:val="00023B85"/>
    <w:rsid w:val="00024363"/>
    <w:rsid w:val="00024585"/>
    <w:rsid w:val="00025509"/>
    <w:rsid w:val="0002609A"/>
    <w:rsid w:val="000261A5"/>
    <w:rsid w:val="00026C47"/>
    <w:rsid w:val="00027439"/>
    <w:rsid w:val="00027740"/>
    <w:rsid w:val="0003023C"/>
    <w:rsid w:val="00030662"/>
    <w:rsid w:val="0003132B"/>
    <w:rsid w:val="0003133A"/>
    <w:rsid w:val="00031A3F"/>
    <w:rsid w:val="000322B6"/>
    <w:rsid w:val="0003280F"/>
    <w:rsid w:val="00032B68"/>
    <w:rsid w:val="000332D5"/>
    <w:rsid w:val="0003359D"/>
    <w:rsid w:val="00034A20"/>
    <w:rsid w:val="00034F52"/>
    <w:rsid w:val="000352F2"/>
    <w:rsid w:val="000354B5"/>
    <w:rsid w:val="00037BE5"/>
    <w:rsid w:val="000410AC"/>
    <w:rsid w:val="000418B6"/>
    <w:rsid w:val="0004220E"/>
    <w:rsid w:val="000422E4"/>
    <w:rsid w:val="00042337"/>
    <w:rsid w:val="00042EC2"/>
    <w:rsid w:val="000438BD"/>
    <w:rsid w:val="000438E6"/>
    <w:rsid w:val="000438EA"/>
    <w:rsid w:val="00044118"/>
    <w:rsid w:val="00045998"/>
    <w:rsid w:val="00045A23"/>
    <w:rsid w:val="00045E46"/>
    <w:rsid w:val="00047454"/>
    <w:rsid w:val="00047812"/>
    <w:rsid w:val="0005032B"/>
    <w:rsid w:val="000508B6"/>
    <w:rsid w:val="00050A24"/>
    <w:rsid w:val="00050F03"/>
    <w:rsid w:val="00051090"/>
    <w:rsid w:val="00051C2E"/>
    <w:rsid w:val="0005222E"/>
    <w:rsid w:val="00052401"/>
    <w:rsid w:val="00053D67"/>
    <w:rsid w:val="000551EC"/>
    <w:rsid w:val="00055210"/>
    <w:rsid w:val="00055218"/>
    <w:rsid w:val="0005690C"/>
    <w:rsid w:val="00057469"/>
    <w:rsid w:val="00057848"/>
    <w:rsid w:val="00057A5C"/>
    <w:rsid w:val="000604D4"/>
    <w:rsid w:val="00060995"/>
    <w:rsid w:val="00060F6C"/>
    <w:rsid w:val="00061188"/>
    <w:rsid w:val="000615B6"/>
    <w:rsid w:val="00061904"/>
    <w:rsid w:val="00062261"/>
    <w:rsid w:val="000623A4"/>
    <w:rsid w:val="00062508"/>
    <w:rsid w:val="000625A0"/>
    <w:rsid w:val="000626F8"/>
    <w:rsid w:val="00062965"/>
    <w:rsid w:val="00063388"/>
    <w:rsid w:val="000636A8"/>
    <w:rsid w:val="00064EF3"/>
    <w:rsid w:val="000650F4"/>
    <w:rsid w:val="00065293"/>
    <w:rsid w:val="000652B5"/>
    <w:rsid w:val="00065AC1"/>
    <w:rsid w:val="000660ED"/>
    <w:rsid w:val="00066A3C"/>
    <w:rsid w:val="00066A9D"/>
    <w:rsid w:val="000676BE"/>
    <w:rsid w:val="00067AF9"/>
    <w:rsid w:val="00067BB1"/>
    <w:rsid w:val="00067C38"/>
    <w:rsid w:val="00071F45"/>
    <w:rsid w:val="000722FB"/>
    <w:rsid w:val="00072AF2"/>
    <w:rsid w:val="000732CA"/>
    <w:rsid w:val="00073814"/>
    <w:rsid w:val="000739A6"/>
    <w:rsid w:val="00074E8A"/>
    <w:rsid w:val="000751F4"/>
    <w:rsid w:val="00075E35"/>
    <w:rsid w:val="00075FA2"/>
    <w:rsid w:val="000761BC"/>
    <w:rsid w:val="000764E1"/>
    <w:rsid w:val="0007672F"/>
    <w:rsid w:val="00076C5D"/>
    <w:rsid w:val="00076E64"/>
    <w:rsid w:val="00080853"/>
    <w:rsid w:val="0008103F"/>
    <w:rsid w:val="000810AC"/>
    <w:rsid w:val="00081D56"/>
    <w:rsid w:val="00082644"/>
    <w:rsid w:val="000833FE"/>
    <w:rsid w:val="000837E8"/>
    <w:rsid w:val="00083BE9"/>
    <w:rsid w:val="00083EDA"/>
    <w:rsid w:val="000848A7"/>
    <w:rsid w:val="0008598C"/>
    <w:rsid w:val="0008633F"/>
    <w:rsid w:val="0008690C"/>
    <w:rsid w:val="00087D0D"/>
    <w:rsid w:val="00090122"/>
    <w:rsid w:val="000902C2"/>
    <w:rsid w:val="00091A06"/>
    <w:rsid w:val="0009205F"/>
    <w:rsid w:val="000928C2"/>
    <w:rsid w:val="000929B3"/>
    <w:rsid w:val="00093A1E"/>
    <w:rsid w:val="00093D96"/>
    <w:rsid w:val="00093DDB"/>
    <w:rsid w:val="0009442D"/>
    <w:rsid w:val="00094828"/>
    <w:rsid w:val="0009532C"/>
    <w:rsid w:val="000956CE"/>
    <w:rsid w:val="00096AAD"/>
    <w:rsid w:val="00096E69"/>
    <w:rsid w:val="00097083"/>
    <w:rsid w:val="00097947"/>
    <w:rsid w:val="000A00A9"/>
    <w:rsid w:val="000A087D"/>
    <w:rsid w:val="000A08B7"/>
    <w:rsid w:val="000A096E"/>
    <w:rsid w:val="000A0A09"/>
    <w:rsid w:val="000A111D"/>
    <w:rsid w:val="000A23B4"/>
    <w:rsid w:val="000A426C"/>
    <w:rsid w:val="000A42E5"/>
    <w:rsid w:val="000A46DA"/>
    <w:rsid w:val="000A46F5"/>
    <w:rsid w:val="000A4802"/>
    <w:rsid w:val="000A5100"/>
    <w:rsid w:val="000A59BF"/>
    <w:rsid w:val="000A5A9F"/>
    <w:rsid w:val="000A5CC3"/>
    <w:rsid w:val="000A5CE7"/>
    <w:rsid w:val="000A6404"/>
    <w:rsid w:val="000A65EC"/>
    <w:rsid w:val="000B026E"/>
    <w:rsid w:val="000B07C5"/>
    <w:rsid w:val="000B08CE"/>
    <w:rsid w:val="000B22DB"/>
    <w:rsid w:val="000B2344"/>
    <w:rsid w:val="000B38B0"/>
    <w:rsid w:val="000B3BF8"/>
    <w:rsid w:val="000B42DB"/>
    <w:rsid w:val="000B51AD"/>
    <w:rsid w:val="000B5A60"/>
    <w:rsid w:val="000B6833"/>
    <w:rsid w:val="000B7396"/>
    <w:rsid w:val="000B73EC"/>
    <w:rsid w:val="000B75EA"/>
    <w:rsid w:val="000C1190"/>
    <w:rsid w:val="000C17B4"/>
    <w:rsid w:val="000C18F6"/>
    <w:rsid w:val="000C21B1"/>
    <w:rsid w:val="000C3158"/>
    <w:rsid w:val="000C4003"/>
    <w:rsid w:val="000C44C9"/>
    <w:rsid w:val="000C46C9"/>
    <w:rsid w:val="000C52C0"/>
    <w:rsid w:val="000C5907"/>
    <w:rsid w:val="000C5A36"/>
    <w:rsid w:val="000C5A52"/>
    <w:rsid w:val="000C5DB7"/>
    <w:rsid w:val="000C6B6E"/>
    <w:rsid w:val="000C7759"/>
    <w:rsid w:val="000C7F16"/>
    <w:rsid w:val="000D0456"/>
    <w:rsid w:val="000D0773"/>
    <w:rsid w:val="000D097A"/>
    <w:rsid w:val="000D0C73"/>
    <w:rsid w:val="000D10EE"/>
    <w:rsid w:val="000D1515"/>
    <w:rsid w:val="000D1F97"/>
    <w:rsid w:val="000D2299"/>
    <w:rsid w:val="000D22DA"/>
    <w:rsid w:val="000D22DE"/>
    <w:rsid w:val="000D2BCD"/>
    <w:rsid w:val="000D369F"/>
    <w:rsid w:val="000D3EB4"/>
    <w:rsid w:val="000D3EC7"/>
    <w:rsid w:val="000D407A"/>
    <w:rsid w:val="000D543E"/>
    <w:rsid w:val="000D6A9A"/>
    <w:rsid w:val="000D77E9"/>
    <w:rsid w:val="000D78F0"/>
    <w:rsid w:val="000D79EF"/>
    <w:rsid w:val="000D7CA2"/>
    <w:rsid w:val="000E0882"/>
    <w:rsid w:val="000E0C96"/>
    <w:rsid w:val="000E0FB0"/>
    <w:rsid w:val="000E17F5"/>
    <w:rsid w:val="000E3005"/>
    <w:rsid w:val="000E3DBA"/>
    <w:rsid w:val="000E43A2"/>
    <w:rsid w:val="000E47AF"/>
    <w:rsid w:val="000E4B9C"/>
    <w:rsid w:val="000E54AB"/>
    <w:rsid w:val="000E55A7"/>
    <w:rsid w:val="000E5B09"/>
    <w:rsid w:val="000E5D5D"/>
    <w:rsid w:val="000E5D8E"/>
    <w:rsid w:val="000E5F57"/>
    <w:rsid w:val="000E640A"/>
    <w:rsid w:val="000E6522"/>
    <w:rsid w:val="000E69AD"/>
    <w:rsid w:val="000E6E8A"/>
    <w:rsid w:val="000E79A5"/>
    <w:rsid w:val="000E79CF"/>
    <w:rsid w:val="000F03DD"/>
    <w:rsid w:val="000F0836"/>
    <w:rsid w:val="000F1070"/>
    <w:rsid w:val="000F1444"/>
    <w:rsid w:val="000F2BFC"/>
    <w:rsid w:val="000F34F1"/>
    <w:rsid w:val="000F3D00"/>
    <w:rsid w:val="000F4932"/>
    <w:rsid w:val="000F532E"/>
    <w:rsid w:val="000F535D"/>
    <w:rsid w:val="000F58CF"/>
    <w:rsid w:val="000F5C0C"/>
    <w:rsid w:val="000F5DC1"/>
    <w:rsid w:val="000F68A3"/>
    <w:rsid w:val="000F7769"/>
    <w:rsid w:val="000F7AB2"/>
    <w:rsid w:val="000F7AE9"/>
    <w:rsid w:val="001008B5"/>
    <w:rsid w:val="00100D01"/>
    <w:rsid w:val="00101136"/>
    <w:rsid w:val="001028E3"/>
    <w:rsid w:val="0010332B"/>
    <w:rsid w:val="00103490"/>
    <w:rsid w:val="00103CC3"/>
    <w:rsid w:val="001047DE"/>
    <w:rsid w:val="00104A23"/>
    <w:rsid w:val="00104B4C"/>
    <w:rsid w:val="00104DBD"/>
    <w:rsid w:val="001055FC"/>
    <w:rsid w:val="00106277"/>
    <w:rsid w:val="001070E9"/>
    <w:rsid w:val="00107572"/>
    <w:rsid w:val="001079FD"/>
    <w:rsid w:val="001102DE"/>
    <w:rsid w:val="00111324"/>
    <w:rsid w:val="00112312"/>
    <w:rsid w:val="00112AA9"/>
    <w:rsid w:val="001132F8"/>
    <w:rsid w:val="001140DF"/>
    <w:rsid w:val="00115316"/>
    <w:rsid w:val="00115767"/>
    <w:rsid w:val="00120087"/>
    <w:rsid w:val="001201CB"/>
    <w:rsid w:val="001203C6"/>
    <w:rsid w:val="00120D01"/>
    <w:rsid w:val="00120D68"/>
    <w:rsid w:val="00120E41"/>
    <w:rsid w:val="00121015"/>
    <w:rsid w:val="00122D08"/>
    <w:rsid w:val="00122D59"/>
    <w:rsid w:val="00122F42"/>
    <w:rsid w:val="00123750"/>
    <w:rsid w:val="00123ABB"/>
    <w:rsid w:val="00123E01"/>
    <w:rsid w:val="00123E60"/>
    <w:rsid w:val="001240D6"/>
    <w:rsid w:val="00124D1B"/>
    <w:rsid w:val="00124E4C"/>
    <w:rsid w:val="00124F41"/>
    <w:rsid w:val="00125046"/>
    <w:rsid w:val="00126169"/>
    <w:rsid w:val="00126B0D"/>
    <w:rsid w:val="00126B7C"/>
    <w:rsid w:val="00126CBF"/>
    <w:rsid w:val="00126CDD"/>
    <w:rsid w:val="0013022C"/>
    <w:rsid w:val="0013098D"/>
    <w:rsid w:val="00130CD0"/>
    <w:rsid w:val="00131360"/>
    <w:rsid w:val="00131D15"/>
    <w:rsid w:val="001321E6"/>
    <w:rsid w:val="00132566"/>
    <w:rsid w:val="00132752"/>
    <w:rsid w:val="00132F09"/>
    <w:rsid w:val="00132F2C"/>
    <w:rsid w:val="00132F5E"/>
    <w:rsid w:val="001330A8"/>
    <w:rsid w:val="00133675"/>
    <w:rsid w:val="001336EA"/>
    <w:rsid w:val="001344B4"/>
    <w:rsid w:val="0013515E"/>
    <w:rsid w:val="00135C3F"/>
    <w:rsid w:val="00135E59"/>
    <w:rsid w:val="00137218"/>
    <w:rsid w:val="00137F9D"/>
    <w:rsid w:val="00140B0E"/>
    <w:rsid w:val="0014206B"/>
    <w:rsid w:val="0014330A"/>
    <w:rsid w:val="0014375A"/>
    <w:rsid w:val="00143CE5"/>
    <w:rsid w:val="001442A3"/>
    <w:rsid w:val="001446F7"/>
    <w:rsid w:val="00145812"/>
    <w:rsid w:val="00145BDA"/>
    <w:rsid w:val="00146A67"/>
    <w:rsid w:val="00146AF2"/>
    <w:rsid w:val="00146FB0"/>
    <w:rsid w:val="00147778"/>
    <w:rsid w:val="00150116"/>
    <w:rsid w:val="0015091C"/>
    <w:rsid w:val="00151591"/>
    <w:rsid w:val="00151A6A"/>
    <w:rsid w:val="00151D40"/>
    <w:rsid w:val="001520C6"/>
    <w:rsid w:val="00152105"/>
    <w:rsid w:val="0015315D"/>
    <w:rsid w:val="0015325D"/>
    <w:rsid w:val="00153322"/>
    <w:rsid w:val="00153C9E"/>
    <w:rsid w:val="00153E07"/>
    <w:rsid w:val="00154365"/>
    <w:rsid w:val="00154828"/>
    <w:rsid w:val="001550CC"/>
    <w:rsid w:val="00156546"/>
    <w:rsid w:val="001565F6"/>
    <w:rsid w:val="001572C5"/>
    <w:rsid w:val="00161643"/>
    <w:rsid w:val="00161EFF"/>
    <w:rsid w:val="00162C50"/>
    <w:rsid w:val="00162E2E"/>
    <w:rsid w:val="001631BE"/>
    <w:rsid w:val="00163931"/>
    <w:rsid w:val="00163978"/>
    <w:rsid w:val="00163B31"/>
    <w:rsid w:val="001644F3"/>
    <w:rsid w:val="00165254"/>
    <w:rsid w:val="00166B4D"/>
    <w:rsid w:val="00166F69"/>
    <w:rsid w:val="00167897"/>
    <w:rsid w:val="00170B45"/>
    <w:rsid w:val="00171245"/>
    <w:rsid w:val="0017281D"/>
    <w:rsid w:val="0017344E"/>
    <w:rsid w:val="001734FB"/>
    <w:rsid w:val="0017357E"/>
    <w:rsid w:val="00173999"/>
    <w:rsid w:val="00173C94"/>
    <w:rsid w:val="001742EB"/>
    <w:rsid w:val="001749FC"/>
    <w:rsid w:val="00174F26"/>
    <w:rsid w:val="001751A7"/>
    <w:rsid w:val="00175DFE"/>
    <w:rsid w:val="00176A8F"/>
    <w:rsid w:val="00176DB8"/>
    <w:rsid w:val="0017718E"/>
    <w:rsid w:val="001772DE"/>
    <w:rsid w:val="00180D41"/>
    <w:rsid w:val="00182365"/>
    <w:rsid w:val="0018313C"/>
    <w:rsid w:val="00183202"/>
    <w:rsid w:val="00183DDF"/>
    <w:rsid w:val="001842A7"/>
    <w:rsid w:val="001846F8"/>
    <w:rsid w:val="00184C0F"/>
    <w:rsid w:val="00185EC0"/>
    <w:rsid w:val="00186101"/>
    <w:rsid w:val="00186185"/>
    <w:rsid w:val="001865A8"/>
    <w:rsid w:val="00186B74"/>
    <w:rsid w:val="00186FD2"/>
    <w:rsid w:val="001873B5"/>
    <w:rsid w:val="001900E4"/>
    <w:rsid w:val="00190B89"/>
    <w:rsid w:val="00191D6E"/>
    <w:rsid w:val="0019228B"/>
    <w:rsid w:val="00194357"/>
    <w:rsid w:val="00194BA0"/>
    <w:rsid w:val="00195245"/>
    <w:rsid w:val="00195AAB"/>
    <w:rsid w:val="00195BEF"/>
    <w:rsid w:val="00195BF3"/>
    <w:rsid w:val="00196752"/>
    <w:rsid w:val="001970F8"/>
    <w:rsid w:val="00197178"/>
    <w:rsid w:val="00197965"/>
    <w:rsid w:val="00197A8E"/>
    <w:rsid w:val="00197CD9"/>
    <w:rsid w:val="00197EDD"/>
    <w:rsid w:val="001A0885"/>
    <w:rsid w:val="001A1105"/>
    <w:rsid w:val="001A15C9"/>
    <w:rsid w:val="001A2928"/>
    <w:rsid w:val="001A2B18"/>
    <w:rsid w:val="001A30D1"/>
    <w:rsid w:val="001A30E3"/>
    <w:rsid w:val="001A3657"/>
    <w:rsid w:val="001A3C80"/>
    <w:rsid w:val="001A41F7"/>
    <w:rsid w:val="001A4F1F"/>
    <w:rsid w:val="001A6100"/>
    <w:rsid w:val="001A6D6A"/>
    <w:rsid w:val="001A73FF"/>
    <w:rsid w:val="001A7552"/>
    <w:rsid w:val="001B07C0"/>
    <w:rsid w:val="001B1C0F"/>
    <w:rsid w:val="001B20F9"/>
    <w:rsid w:val="001B2896"/>
    <w:rsid w:val="001B2B23"/>
    <w:rsid w:val="001B2C28"/>
    <w:rsid w:val="001B35DE"/>
    <w:rsid w:val="001B3A25"/>
    <w:rsid w:val="001B3EC8"/>
    <w:rsid w:val="001B4AF7"/>
    <w:rsid w:val="001B4B24"/>
    <w:rsid w:val="001B4DF7"/>
    <w:rsid w:val="001B5E0B"/>
    <w:rsid w:val="001B5F3B"/>
    <w:rsid w:val="001B6184"/>
    <w:rsid w:val="001B61BB"/>
    <w:rsid w:val="001B6433"/>
    <w:rsid w:val="001B6B39"/>
    <w:rsid w:val="001B7867"/>
    <w:rsid w:val="001B7CD5"/>
    <w:rsid w:val="001C0113"/>
    <w:rsid w:val="001C0874"/>
    <w:rsid w:val="001C0B8B"/>
    <w:rsid w:val="001C15CC"/>
    <w:rsid w:val="001C1FB5"/>
    <w:rsid w:val="001C2479"/>
    <w:rsid w:val="001C32AA"/>
    <w:rsid w:val="001C393F"/>
    <w:rsid w:val="001C3E18"/>
    <w:rsid w:val="001C4745"/>
    <w:rsid w:val="001C49CC"/>
    <w:rsid w:val="001C4B0D"/>
    <w:rsid w:val="001C5213"/>
    <w:rsid w:val="001C5C33"/>
    <w:rsid w:val="001C60AA"/>
    <w:rsid w:val="001C6118"/>
    <w:rsid w:val="001C65D2"/>
    <w:rsid w:val="001C7801"/>
    <w:rsid w:val="001C7999"/>
    <w:rsid w:val="001D0C5E"/>
    <w:rsid w:val="001D1097"/>
    <w:rsid w:val="001D1AC7"/>
    <w:rsid w:val="001D2236"/>
    <w:rsid w:val="001D282E"/>
    <w:rsid w:val="001D2885"/>
    <w:rsid w:val="001D2F33"/>
    <w:rsid w:val="001D3403"/>
    <w:rsid w:val="001D3497"/>
    <w:rsid w:val="001D4BE3"/>
    <w:rsid w:val="001D4BEA"/>
    <w:rsid w:val="001D4CB6"/>
    <w:rsid w:val="001D6D01"/>
    <w:rsid w:val="001D74D5"/>
    <w:rsid w:val="001D7BB1"/>
    <w:rsid w:val="001E0533"/>
    <w:rsid w:val="001E05D3"/>
    <w:rsid w:val="001E1017"/>
    <w:rsid w:val="001E15D2"/>
    <w:rsid w:val="001E1F7B"/>
    <w:rsid w:val="001E2010"/>
    <w:rsid w:val="001E2297"/>
    <w:rsid w:val="001E4145"/>
    <w:rsid w:val="001E5C44"/>
    <w:rsid w:val="001E5FAA"/>
    <w:rsid w:val="001E6227"/>
    <w:rsid w:val="001E6734"/>
    <w:rsid w:val="001E69CB"/>
    <w:rsid w:val="001F0048"/>
    <w:rsid w:val="001F0578"/>
    <w:rsid w:val="001F0A44"/>
    <w:rsid w:val="001F12CE"/>
    <w:rsid w:val="001F157D"/>
    <w:rsid w:val="001F188A"/>
    <w:rsid w:val="001F1C5C"/>
    <w:rsid w:val="001F1E9A"/>
    <w:rsid w:val="001F23A3"/>
    <w:rsid w:val="001F2882"/>
    <w:rsid w:val="001F3388"/>
    <w:rsid w:val="001F365E"/>
    <w:rsid w:val="001F391D"/>
    <w:rsid w:val="001F40D5"/>
    <w:rsid w:val="001F454A"/>
    <w:rsid w:val="001F4589"/>
    <w:rsid w:val="001F48E8"/>
    <w:rsid w:val="001F57C6"/>
    <w:rsid w:val="001F5914"/>
    <w:rsid w:val="001F5C4F"/>
    <w:rsid w:val="001F667B"/>
    <w:rsid w:val="001F7EEE"/>
    <w:rsid w:val="00200330"/>
    <w:rsid w:val="00200EB4"/>
    <w:rsid w:val="00200F15"/>
    <w:rsid w:val="002018A5"/>
    <w:rsid w:val="00203251"/>
    <w:rsid w:val="00203694"/>
    <w:rsid w:val="00203FC6"/>
    <w:rsid w:val="00205B87"/>
    <w:rsid w:val="00205FCB"/>
    <w:rsid w:val="00206909"/>
    <w:rsid w:val="0020703A"/>
    <w:rsid w:val="00207120"/>
    <w:rsid w:val="00210BEC"/>
    <w:rsid w:val="00211220"/>
    <w:rsid w:val="002121F9"/>
    <w:rsid w:val="00212BC1"/>
    <w:rsid w:val="002131C0"/>
    <w:rsid w:val="002136F1"/>
    <w:rsid w:val="00213E41"/>
    <w:rsid w:val="002142EF"/>
    <w:rsid w:val="002150EE"/>
    <w:rsid w:val="0021628F"/>
    <w:rsid w:val="00216BE9"/>
    <w:rsid w:val="00217136"/>
    <w:rsid w:val="002178F1"/>
    <w:rsid w:val="00220053"/>
    <w:rsid w:val="00220A39"/>
    <w:rsid w:val="00221455"/>
    <w:rsid w:val="0022156B"/>
    <w:rsid w:val="00221943"/>
    <w:rsid w:val="00222177"/>
    <w:rsid w:val="00222D00"/>
    <w:rsid w:val="00223C12"/>
    <w:rsid w:val="00224EF4"/>
    <w:rsid w:val="0022575C"/>
    <w:rsid w:val="00225A8E"/>
    <w:rsid w:val="00225AB5"/>
    <w:rsid w:val="00226233"/>
    <w:rsid w:val="002262FA"/>
    <w:rsid w:val="002263F5"/>
    <w:rsid w:val="00231521"/>
    <w:rsid w:val="002315F7"/>
    <w:rsid w:val="0023259D"/>
    <w:rsid w:val="00232D13"/>
    <w:rsid w:val="00232EBA"/>
    <w:rsid w:val="002339FC"/>
    <w:rsid w:val="00233B07"/>
    <w:rsid w:val="00233D82"/>
    <w:rsid w:val="00234712"/>
    <w:rsid w:val="002347A9"/>
    <w:rsid w:val="0023487C"/>
    <w:rsid w:val="00234BF7"/>
    <w:rsid w:val="00234ECD"/>
    <w:rsid w:val="00235F43"/>
    <w:rsid w:val="002365ED"/>
    <w:rsid w:val="00236A38"/>
    <w:rsid w:val="002408C3"/>
    <w:rsid w:val="00240910"/>
    <w:rsid w:val="002415B2"/>
    <w:rsid w:val="00241709"/>
    <w:rsid w:val="00241885"/>
    <w:rsid w:val="00241E36"/>
    <w:rsid w:val="0024206A"/>
    <w:rsid w:val="002423AD"/>
    <w:rsid w:val="00242945"/>
    <w:rsid w:val="00243D12"/>
    <w:rsid w:val="00243DCE"/>
    <w:rsid w:val="00243F06"/>
    <w:rsid w:val="00245705"/>
    <w:rsid w:val="00246AC5"/>
    <w:rsid w:val="0024748A"/>
    <w:rsid w:val="00247D3B"/>
    <w:rsid w:val="00247F3B"/>
    <w:rsid w:val="002506A7"/>
    <w:rsid w:val="00250B6E"/>
    <w:rsid w:val="00250CC4"/>
    <w:rsid w:val="00250E48"/>
    <w:rsid w:val="002511C4"/>
    <w:rsid w:val="00251CE8"/>
    <w:rsid w:val="0025304A"/>
    <w:rsid w:val="002536EB"/>
    <w:rsid w:val="0025376D"/>
    <w:rsid w:val="0025398C"/>
    <w:rsid w:val="00253D47"/>
    <w:rsid w:val="00253DEA"/>
    <w:rsid w:val="00254C9F"/>
    <w:rsid w:val="00255D3D"/>
    <w:rsid w:val="0025640B"/>
    <w:rsid w:val="002568B4"/>
    <w:rsid w:val="00256934"/>
    <w:rsid w:val="00256A3E"/>
    <w:rsid w:val="00257844"/>
    <w:rsid w:val="00260E0E"/>
    <w:rsid w:val="002625FB"/>
    <w:rsid w:val="0026316F"/>
    <w:rsid w:val="00263A52"/>
    <w:rsid w:val="00263E08"/>
    <w:rsid w:val="0026441F"/>
    <w:rsid w:val="0026602A"/>
    <w:rsid w:val="00266941"/>
    <w:rsid w:val="00267B2E"/>
    <w:rsid w:val="00270B39"/>
    <w:rsid w:val="00270E04"/>
    <w:rsid w:val="00271012"/>
    <w:rsid w:val="00271285"/>
    <w:rsid w:val="00271329"/>
    <w:rsid w:val="0027141E"/>
    <w:rsid w:val="00271804"/>
    <w:rsid w:val="00271CFC"/>
    <w:rsid w:val="00272B04"/>
    <w:rsid w:val="00272B31"/>
    <w:rsid w:val="00273D80"/>
    <w:rsid w:val="00273DAE"/>
    <w:rsid w:val="002748A6"/>
    <w:rsid w:val="00274B0A"/>
    <w:rsid w:val="00274B2A"/>
    <w:rsid w:val="00275A4E"/>
    <w:rsid w:val="0027603E"/>
    <w:rsid w:val="002762DE"/>
    <w:rsid w:val="0027643C"/>
    <w:rsid w:val="00276FDE"/>
    <w:rsid w:val="00277E03"/>
    <w:rsid w:val="00280FAE"/>
    <w:rsid w:val="002811EE"/>
    <w:rsid w:val="002814EF"/>
    <w:rsid w:val="002818F2"/>
    <w:rsid w:val="00282240"/>
    <w:rsid w:val="002827E0"/>
    <w:rsid w:val="00283320"/>
    <w:rsid w:val="0028432A"/>
    <w:rsid w:val="00284982"/>
    <w:rsid w:val="00284FAD"/>
    <w:rsid w:val="002850AB"/>
    <w:rsid w:val="00285201"/>
    <w:rsid w:val="00285285"/>
    <w:rsid w:val="00285B7B"/>
    <w:rsid w:val="00287038"/>
    <w:rsid w:val="00287738"/>
    <w:rsid w:val="002877B8"/>
    <w:rsid w:val="002878A8"/>
    <w:rsid w:val="00290AA9"/>
    <w:rsid w:val="00291990"/>
    <w:rsid w:val="00292744"/>
    <w:rsid w:val="0029277B"/>
    <w:rsid w:val="002927D6"/>
    <w:rsid w:val="00292F08"/>
    <w:rsid w:val="00293553"/>
    <w:rsid w:val="002944E4"/>
    <w:rsid w:val="0029587E"/>
    <w:rsid w:val="002959AF"/>
    <w:rsid w:val="00295B83"/>
    <w:rsid w:val="00295CBD"/>
    <w:rsid w:val="00295EC8"/>
    <w:rsid w:val="002960D2"/>
    <w:rsid w:val="00296127"/>
    <w:rsid w:val="00296909"/>
    <w:rsid w:val="00296A25"/>
    <w:rsid w:val="00297156"/>
    <w:rsid w:val="0029799C"/>
    <w:rsid w:val="002A12B3"/>
    <w:rsid w:val="002A135A"/>
    <w:rsid w:val="002A21E9"/>
    <w:rsid w:val="002A2AC4"/>
    <w:rsid w:val="002A2C81"/>
    <w:rsid w:val="002A3439"/>
    <w:rsid w:val="002A3CE2"/>
    <w:rsid w:val="002A493C"/>
    <w:rsid w:val="002A4F5B"/>
    <w:rsid w:val="002A562C"/>
    <w:rsid w:val="002A564B"/>
    <w:rsid w:val="002A577C"/>
    <w:rsid w:val="002A5E0D"/>
    <w:rsid w:val="002A5FD2"/>
    <w:rsid w:val="002A65E7"/>
    <w:rsid w:val="002A6712"/>
    <w:rsid w:val="002A6A7A"/>
    <w:rsid w:val="002A6AE2"/>
    <w:rsid w:val="002A6EDB"/>
    <w:rsid w:val="002A7867"/>
    <w:rsid w:val="002A7AED"/>
    <w:rsid w:val="002A7AF4"/>
    <w:rsid w:val="002B0573"/>
    <w:rsid w:val="002B1867"/>
    <w:rsid w:val="002B2F65"/>
    <w:rsid w:val="002B3395"/>
    <w:rsid w:val="002B3542"/>
    <w:rsid w:val="002B3C58"/>
    <w:rsid w:val="002B4F86"/>
    <w:rsid w:val="002B557B"/>
    <w:rsid w:val="002B6A26"/>
    <w:rsid w:val="002B6DC7"/>
    <w:rsid w:val="002B6EEC"/>
    <w:rsid w:val="002B7202"/>
    <w:rsid w:val="002B753B"/>
    <w:rsid w:val="002C0601"/>
    <w:rsid w:val="002C061E"/>
    <w:rsid w:val="002C14FE"/>
    <w:rsid w:val="002C1BE8"/>
    <w:rsid w:val="002C1C8D"/>
    <w:rsid w:val="002C1C93"/>
    <w:rsid w:val="002C2057"/>
    <w:rsid w:val="002C3C3B"/>
    <w:rsid w:val="002C40F4"/>
    <w:rsid w:val="002C4283"/>
    <w:rsid w:val="002C4AE5"/>
    <w:rsid w:val="002C4B9A"/>
    <w:rsid w:val="002C4C68"/>
    <w:rsid w:val="002C5519"/>
    <w:rsid w:val="002C553F"/>
    <w:rsid w:val="002C5D94"/>
    <w:rsid w:val="002C6AB7"/>
    <w:rsid w:val="002C78EB"/>
    <w:rsid w:val="002C7BF4"/>
    <w:rsid w:val="002D078E"/>
    <w:rsid w:val="002D0D50"/>
    <w:rsid w:val="002D0D62"/>
    <w:rsid w:val="002D0EE6"/>
    <w:rsid w:val="002D10FC"/>
    <w:rsid w:val="002D1CA1"/>
    <w:rsid w:val="002D2796"/>
    <w:rsid w:val="002D305E"/>
    <w:rsid w:val="002D3573"/>
    <w:rsid w:val="002D6027"/>
    <w:rsid w:val="002D6232"/>
    <w:rsid w:val="002D6DCC"/>
    <w:rsid w:val="002D7167"/>
    <w:rsid w:val="002D7A5D"/>
    <w:rsid w:val="002E0289"/>
    <w:rsid w:val="002E04A9"/>
    <w:rsid w:val="002E064B"/>
    <w:rsid w:val="002E073E"/>
    <w:rsid w:val="002E0F7B"/>
    <w:rsid w:val="002E1948"/>
    <w:rsid w:val="002E2942"/>
    <w:rsid w:val="002E2FF3"/>
    <w:rsid w:val="002E32BC"/>
    <w:rsid w:val="002E33A9"/>
    <w:rsid w:val="002E3507"/>
    <w:rsid w:val="002E3680"/>
    <w:rsid w:val="002E38C1"/>
    <w:rsid w:val="002E3B30"/>
    <w:rsid w:val="002E44A5"/>
    <w:rsid w:val="002E4D0E"/>
    <w:rsid w:val="002E4EB8"/>
    <w:rsid w:val="002E5051"/>
    <w:rsid w:val="002E5685"/>
    <w:rsid w:val="002E6DB4"/>
    <w:rsid w:val="002E75EA"/>
    <w:rsid w:val="002E7673"/>
    <w:rsid w:val="002E7E8E"/>
    <w:rsid w:val="002F16B6"/>
    <w:rsid w:val="002F1A86"/>
    <w:rsid w:val="002F1F68"/>
    <w:rsid w:val="002F20F4"/>
    <w:rsid w:val="002F32D3"/>
    <w:rsid w:val="002F3D66"/>
    <w:rsid w:val="002F4958"/>
    <w:rsid w:val="002F53F7"/>
    <w:rsid w:val="002F6E70"/>
    <w:rsid w:val="002F7058"/>
    <w:rsid w:val="002F7FD9"/>
    <w:rsid w:val="003001A8"/>
    <w:rsid w:val="0030034D"/>
    <w:rsid w:val="003014DE"/>
    <w:rsid w:val="0030197B"/>
    <w:rsid w:val="0030300F"/>
    <w:rsid w:val="0030328B"/>
    <w:rsid w:val="0030413F"/>
    <w:rsid w:val="003042CB"/>
    <w:rsid w:val="003046E0"/>
    <w:rsid w:val="003054BE"/>
    <w:rsid w:val="00305BA4"/>
    <w:rsid w:val="003060F1"/>
    <w:rsid w:val="0030614F"/>
    <w:rsid w:val="003068C2"/>
    <w:rsid w:val="00307B8D"/>
    <w:rsid w:val="00310026"/>
    <w:rsid w:val="003118B5"/>
    <w:rsid w:val="00311FF8"/>
    <w:rsid w:val="003123F7"/>
    <w:rsid w:val="00312DCE"/>
    <w:rsid w:val="00313295"/>
    <w:rsid w:val="00314E1E"/>
    <w:rsid w:val="00315545"/>
    <w:rsid w:val="00315912"/>
    <w:rsid w:val="00315ED9"/>
    <w:rsid w:val="00316830"/>
    <w:rsid w:val="0031732C"/>
    <w:rsid w:val="00317E9F"/>
    <w:rsid w:val="00320041"/>
    <w:rsid w:val="0032035A"/>
    <w:rsid w:val="00320D68"/>
    <w:rsid w:val="003211A1"/>
    <w:rsid w:val="003212C2"/>
    <w:rsid w:val="003221A3"/>
    <w:rsid w:val="00322D9C"/>
    <w:rsid w:val="003232AB"/>
    <w:rsid w:val="00323521"/>
    <w:rsid w:val="00324FE0"/>
    <w:rsid w:val="00325FAD"/>
    <w:rsid w:val="00327588"/>
    <w:rsid w:val="00327717"/>
    <w:rsid w:val="003279FE"/>
    <w:rsid w:val="00330F19"/>
    <w:rsid w:val="00330F1A"/>
    <w:rsid w:val="0033110F"/>
    <w:rsid w:val="003311B2"/>
    <w:rsid w:val="0033163D"/>
    <w:rsid w:val="003316D5"/>
    <w:rsid w:val="003318AE"/>
    <w:rsid w:val="00332014"/>
    <w:rsid w:val="00332AFD"/>
    <w:rsid w:val="00333057"/>
    <w:rsid w:val="00333429"/>
    <w:rsid w:val="003334BB"/>
    <w:rsid w:val="00333A04"/>
    <w:rsid w:val="00334070"/>
    <w:rsid w:val="00334E8F"/>
    <w:rsid w:val="00335734"/>
    <w:rsid w:val="00335C04"/>
    <w:rsid w:val="00336219"/>
    <w:rsid w:val="00336BF8"/>
    <w:rsid w:val="003370CC"/>
    <w:rsid w:val="003404BB"/>
    <w:rsid w:val="00340E0F"/>
    <w:rsid w:val="00342252"/>
    <w:rsid w:val="0034232A"/>
    <w:rsid w:val="00342752"/>
    <w:rsid w:val="0034292E"/>
    <w:rsid w:val="0034301A"/>
    <w:rsid w:val="00343028"/>
    <w:rsid w:val="0034305D"/>
    <w:rsid w:val="0034336B"/>
    <w:rsid w:val="003437BF"/>
    <w:rsid w:val="00344403"/>
    <w:rsid w:val="00344BD7"/>
    <w:rsid w:val="003455B7"/>
    <w:rsid w:val="00345B7B"/>
    <w:rsid w:val="00345C1A"/>
    <w:rsid w:val="00345C2D"/>
    <w:rsid w:val="00345CB3"/>
    <w:rsid w:val="0034657C"/>
    <w:rsid w:val="00346873"/>
    <w:rsid w:val="00346E36"/>
    <w:rsid w:val="003509CB"/>
    <w:rsid w:val="00350B06"/>
    <w:rsid w:val="00350E08"/>
    <w:rsid w:val="00350EF5"/>
    <w:rsid w:val="0035164B"/>
    <w:rsid w:val="00351735"/>
    <w:rsid w:val="0035228E"/>
    <w:rsid w:val="003523FC"/>
    <w:rsid w:val="00352FAA"/>
    <w:rsid w:val="003534AE"/>
    <w:rsid w:val="003544B6"/>
    <w:rsid w:val="00354531"/>
    <w:rsid w:val="003548D7"/>
    <w:rsid w:val="003553AD"/>
    <w:rsid w:val="003558B5"/>
    <w:rsid w:val="00355E8A"/>
    <w:rsid w:val="0035604D"/>
    <w:rsid w:val="00356A80"/>
    <w:rsid w:val="00356D4F"/>
    <w:rsid w:val="00357637"/>
    <w:rsid w:val="0035773D"/>
    <w:rsid w:val="003600B9"/>
    <w:rsid w:val="003601F1"/>
    <w:rsid w:val="00360687"/>
    <w:rsid w:val="00360E5E"/>
    <w:rsid w:val="003611C2"/>
    <w:rsid w:val="00361D5B"/>
    <w:rsid w:val="00362023"/>
    <w:rsid w:val="00362A87"/>
    <w:rsid w:val="00362DED"/>
    <w:rsid w:val="00363277"/>
    <w:rsid w:val="003638E8"/>
    <w:rsid w:val="00363BF7"/>
    <w:rsid w:val="00363DE0"/>
    <w:rsid w:val="00364105"/>
    <w:rsid w:val="00364294"/>
    <w:rsid w:val="003649C4"/>
    <w:rsid w:val="003651EC"/>
    <w:rsid w:val="0036542D"/>
    <w:rsid w:val="0036555C"/>
    <w:rsid w:val="00366C8C"/>
    <w:rsid w:val="00367689"/>
    <w:rsid w:val="003679AB"/>
    <w:rsid w:val="00367D5D"/>
    <w:rsid w:val="00371443"/>
    <w:rsid w:val="003728A6"/>
    <w:rsid w:val="00372AB1"/>
    <w:rsid w:val="00372EA0"/>
    <w:rsid w:val="0037325D"/>
    <w:rsid w:val="003732B8"/>
    <w:rsid w:val="0037359F"/>
    <w:rsid w:val="003738D9"/>
    <w:rsid w:val="0037484E"/>
    <w:rsid w:val="00374ECD"/>
    <w:rsid w:val="00375B5F"/>
    <w:rsid w:val="00376A1C"/>
    <w:rsid w:val="00377BCD"/>
    <w:rsid w:val="00377FE7"/>
    <w:rsid w:val="00380B5F"/>
    <w:rsid w:val="00381141"/>
    <w:rsid w:val="003812CC"/>
    <w:rsid w:val="003813FD"/>
    <w:rsid w:val="00381B29"/>
    <w:rsid w:val="00381C35"/>
    <w:rsid w:val="00381CFA"/>
    <w:rsid w:val="003836E3"/>
    <w:rsid w:val="00383957"/>
    <w:rsid w:val="00383CBB"/>
    <w:rsid w:val="00383D20"/>
    <w:rsid w:val="003844B9"/>
    <w:rsid w:val="00384AB9"/>
    <w:rsid w:val="00384C18"/>
    <w:rsid w:val="0038573C"/>
    <w:rsid w:val="0038607F"/>
    <w:rsid w:val="00386461"/>
    <w:rsid w:val="0038663D"/>
    <w:rsid w:val="003868BA"/>
    <w:rsid w:val="00386B8F"/>
    <w:rsid w:val="00386D38"/>
    <w:rsid w:val="003879F6"/>
    <w:rsid w:val="00390E0E"/>
    <w:rsid w:val="00390F0A"/>
    <w:rsid w:val="00391006"/>
    <w:rsid w:val="00392362"/>
    <w:rsid w:val="003929BC"/>
    <w:rsid w:val="00393189"/>
    <w:rsid w:val="00393776"/>
    <w:rsid w:val="00393B33"/>
    <w:rsid w:val="00393F72"/>
    <w:rsid w:val="003A0409"/>
    <w:rsid w:val="003A0596"/>
    <w:rsid w:val="003A10A4"/>
    <w:rsid w:val="003A214D"/>
    <w:rsid w:val="003A56D2"/>
    <w:rsid w:val="003A5A25"/>
    <w:rsid w:val="003A6562"/>
    <w:rsid w:val="003B0C03"/>
    <w:rsid w:val="003B0FAA"/>
    <w:rsid w:val="003B2739"/>
    <w:rsid w:val="003B2DB3"/>
    <w:rsid w:val="003B48D3"/>
    <w:rsid w:val="003B4F12"/>
    <w:rsid w:val="003B5480"/>
    <w:rsid w:val="003B6A83"/>
    <w:rsid w:val="003C0915"/>
    <w:rsid w:val="003C09D0"/>
    <w:rsid w:val="003C0CEA"/>
    <w:rsid w:val="003C154E"/>
    <w:rsid w:val="003C15C1"/>
    <w:rsid w:val="003C1616"/>
    <w:rsid w:val="003C17B9"/>
    <w:rsid w:val="003C3730"/>
    <w:rsid w:val="003C3863"/>
    <w:rsid w:val="003C3A24"/>
    <w:rsid w:val="003C3FE7"/>
    <w:rsid w:val="003C4019"/>
    <w:rsid w:val="003C4942"/>
    <w:rsid w:val="003C4F39"/>
    <w:rsid w:val="003C57D7"/>
    <w:rsid w:val="003C5912"/>
    <w:rsid w:val="003C6821"/>
    <w:rsid w:val="003C68FB"/>
    <w:rsid w:val="003C71AF"/>
    <w:rsid w:val="003C73AF"/>
    <w:rsid w:val="003C75F6"/>
    <w:rsid w:val="003C7FD1"/>
    <w:rsid w:val="003C7FDC"/>
    <w:rsid w:val="003D0322"/>
    <w:rsid w:val="003D0565"/>
    <w:rsid w:val="003D136E"/>
    <w:rsid w:val="003D17DE"/>
    <w:rsid w:val="003D1C56"/>
    <w:rsid w:val="003D1F32"/>
    <w:rsid w:val="003D1F3D"/>
    <w:rsid w:val="003D4DAB"/>
    <w:rsid w:val="003D543F"/>
    <w:rsid w:val="003D5EF1"/>
    <w:rsid w:val="003D6B90"/>
    <w:rsid w:val="003D6DA2"/>
    <w:rsid w:val="003D7004"/>
    <w:rsid w:val="003D7081"/>
    <w:rsid w:val="003D72F1"/>
    <w:rsid w:val="003D7A6B"/>
    <w:rsid w:val="003E008F"/>
    <w:rsid w:val="003E1728"/>
    <w:rsid w:val="003E1A12"/>
    <w:rsid w:val="003E2086"/>
    <w:rsid w:val="003E2357"/>
    <w:rsid w:val="003E2454"/>
    <w:rsid w:val="003E24CA"/>
    <w:rsid w:val="003E2F0C"/>
    <w:rsid w:val="003E32F6"/>
    <w:rsid w:val="003E374E"/>
    <w:rsid w:val="003E3A44"/>
    <w:rsid w:val="003E3BFA"/>
    <w:rsid w:val="003E3C4D"/>
    <w:rsid w:val="003E4BF4"/>
    <w:rsid w:val="003E6E46"/>
    <w:rsid w:val="003E76EC"/>
    <w:rsid w:val="003E7BB0"/>
    <w:rsid w:val="003E7EFA"/>
    <w:rsid w:val="003E7FB5"/>
    <w:rsid w:val="003F0240"/>
    <w:rsid w:val="003F0FD7"/>
    <w:rsid w:val="003F1B02"/>
    <w:rsid w:val="003F24F6"/>
    <w:rsid w:val="003F3768"/>
    <w:rsid w:val="003F45A2"/>
    <w:rsid w:val="003F5791"/>
    <w:rsid w:val="003F6832"/>
    <w:rsid w:val="003F7A90"/>
    <w:rsid w:val="0040024F"/>
    <w:rsid w:val="00400933"/>
    <w:rsid w:val="00400C9F"/>
    <w:rsid w:val="00400CD2"/>
    <w:rsid w:val="00401503"/>
    <w:rsid w:val="0040184D"/>
    <w:rsid w:val="00401A45"/>
    <w:rsid w:val="00401C26"/>
    <w:rsid w:val="0040250D"/>
    <w:rsid w:val="00402517"/>
    <w:rsid w:val="00402A10"/>
    <w:rsid w:val="00402C20"/>
    <w:rsid w:val="00403B27"/>
    <w:rsid w:val="00403EE9"/>
    <w:rsid w:val="00404AD7"/>
    <w:rsid w:val="00410937"/>
    <w:rsid w:val="00411A60"/>
    <w:rsid w:val="004125A0"/>
    <w:rsid w:val="004127E8"/>
    <w:rsid w:val="00412AA3"/>
    <w:rsid w:val="0041397A"/>
    <w:rsid w:val="00414018"/>
    <w:rsid w:val="0041431E"/>
    <w:rsid w:val="00414F90"/>
    <w:rsid w:val="00415973"/>
    <w:rsid w:val="00415BC2"/>
    <w:rsid w:val="00416099"/>
    <w:rsid w:val="004165AD"/>
    <w:rsid w:val="00416846"/>
    <w:rsid w:val="00416D69"/>
    <w:rsid w:val="0042026E"/>
    <w:rsid w:val="004209F7"/>
    <w:rsid w:val="00421045"/>
    <w:rsid w:val="0042138B"/>
    <w:rsid w:val="00421569"/>
    <w:rsid w:val="00422AF6"/>
    <w:rsid w:val="00422DE7"/>
    <w:rsid w:val="0042334D"/>
    <w:rsid w:val="00423F4A"/>
    <w:rsid w:val="0042435F"/>
    <w:rsid w:val="004256D8"/>
    <w:rsid w:val="00426A45"/>
    <w:rsid w:val="00427A32"/>
    <w:rsid w:val="00427D0E"/>
    <w:rsid w:val="00430BB7"/>
    <w:rsid w:val="00431252"/>
    <w:rsid w:val="00431C5D"/>
    <w:rsid w:val="00431F7C"/>
    <w:rsid w:val="00432310"/>
    <w:rsid w:val="004336A6"/>
    <w:rsid w:val="00433B02"/>
    <w:rsid w:val="004354E6"/>
    <w:rsid w:val="00436454"/>
    <w:rsid w:val="00436FF4"/>
    <w:rsid w:val="00437149"/>
    <w:rsid w:val="004378EC"/>
    <w:rsid w:val="00440581"/>
    <w:rsid w:val="00440C88"/>
    <w:rsid w:val="004411DD"/>
    <w:rsid w:val="004425ED"/>
    <w:rsid w:val="00442F06"/>
    <w:rsid w:val="004438E7"/>
    <w:rsid w:val="0044399B"/>
    <w:rsid w:val="00443C4A"/>
    <w:rsid w:val="00443DCC"/>
    <w:rsid w:val="0044433B"/>
    <w:rsid w:val="0044460B"/>
    <w:rsid w:val="00444746"/>
    <w:rsid w:val="00444F58"/>
    <w:rsid w:val="00444FA1"/>
    <w:rsid w:val="004460B5"/>
    <w:rsid w:val="00447437"/>
    <w:rsid w:val="00447EFC"/>
    <w:rsid w:val="004500C0"/>
    <w:rsid w:val="004504DD"/>
    <w:rsid w:val="0045086C"/>
    <w:rsid w:val="00450CB0"/>
    <w:rsid w:val="00451760"/>
    <w:rsid w:val="00451906"/>
    <w:rsid w:val="00453271"/>
    <w:rsid w:val="00453D5D"/>
    <w:rsid w:val="00453E92"/>
    <w:rsid w:val="004543A7"/>
    <w:rsid w:val="004545CC"/>
    <w:rsid w:val="00454730"/>
    <w:rsid w:val="00455A0B"/>
    <w:rsid w:val="00456020"/>
    <w:rsid w:val="00457441"/>
    <w:rsid w:val="00457EAD"/>
    <w:rsid w:val="00460172"/>
    <w:rsid w:val="00461C9A"/>
    <w:rsid w:val="00461FF8"/>
    <w:rsid w:val="00462123"/>
    <w:rsid w:val="004622D8"/>
    <w:rsid w:val="00462399"/>
    <w:rsid w:val="004628F8"/>
    <w:rsid w:val="0046378C"/>
    <w:rsid w:val="00465154"/>
    <w:rsid w:val="004651F7"/>
    <w:rsid w:val="00465B22"/>
    <w:rsid w:val="00465EBE"/>
    <w:rsid w:val="00466661"/>
    <w:rsid w:val="0046701D"/>
    <w:rsid w:val="004672E4"/>
    <w:rsid w:val="004674BC"/>
    <w:rsid w:val="004674DC"/>
    <w:rsid w:val="00467815"/>
    <w:rsid w:val="00470BE1"/>
    <w:rsid w:val="004717B9"/>
    <w:rsid w:val="00471974"/>
    <w:rsid w:val="00471B8C"/>
    <w:rsid w:val="00471C0A"/>
    <w:rsid w:val="0047219A"/>
    <w:rsid w:val="00472392"/>
    <w:rsid w:val="0047266D"/>
    <w:rsid w:val="00472BF9"/>
    <w:rsid w:val="00472E29"/>
    <w:rsid w:val="00474255"/>
    <w:rsid w:val="00474543"/>
    <w:rsid w:val="00474B2D"/>
    <w:rsid w:val="00474FF5"/>
    <w:rsid w:val="00475426"/>
    <w:rsid w:val="0047579D"/>
    <w:rsid w:val="004760B4"/>
    <w:rsid w:val="004766CF"/>
    <w:rsid w:val="0047704B"/>
    <w:rsid w:val="004770F9"/>
    <w:rsid w:val="0047765C"/>
    <w:rsid w:val="00477E51"/>
    <w:rsid w:val="004802E8"/>
    <w:rsid w:val="00480D69"/>
    <w:rsid w:val="004818D1"/>
    <w:rsid w:val="0048190B"/>
    <w:rsid w:val="004819A0"/>
    <w:rsid w:val="00482084"/>
    <w:rsid w:val="004836FF"/>
    <w:rsid w:val="00484530"/>
    <w:rsid w:val="00484E37"/>
    <w:rsid w:val="00484E5F"/>
    <w:rsid w:val="00485201"/>
    <w:rsid w:val="004852A4"/>
    <w:rsid w:val="004852B6"/>
    <w:rsid w:val="00485605"/>
    <w:rsid w:val="00485702"/>
    <w:rsid w:val="0048593A"/>
    <w:rsid w:val="004866AC"/>
    <w:rsid w:val="004868DD"/>
    <w:rsid w:val="004872ED"/>
    <w:rsid w:val="00487CAD"/>
    <w:rsid w:val="004902E0"/>
    <w:rsid w:val="0049085D"/>
    <w:rsid w:val="00490A8C"/>
    <w:rsid w:val="00490B7A"/>
    <w:rsid w:val="00492120"/>
    <w:rsid w:val="00492910"/>
    <w:rsid w:val="0049313F"/>
    <w:rsid w:val="004932D8"/>
    <w:rsid w:val="00494242"/>
    <w:rsid w:val="00494865"/>
    <w:rsid w:val="004955B4"/>
    <w:rsid w:val="00496CBD"/>
    <w:rsid w:val="00497AE7"/>
    <w:rsid w:val="00497C8E"/>
    <w:rsid w:val="004A0479"/>
    <w:rsid w:val="004A10D4"/>
    <w:rsid w:val="004A1751"/>
    <w:rsid w:val="004A1956"/>
    <w:rsid w:val="004A2709"/>
    <w:rsid w:val="004A2D1B"/>
    <w:rsid w:val="004A3294"/>
    <w:rsid w:val="004A40E6"/>
    <w:rsid w:val="004A463D"/>
    <w:rsid w:val="004A514F"/>
    <w:rsid w:val="004A5C11"/>
    <w:rsid w:val="004A5D08"/>
    <w:rsid w:val="004A6214"/>
    <w:rsid w:val="004A65F2"/>
    <w:rsid w:val="004A66A6"/>
    <w:rsid w:val="004A6B54"/>
    <w:rsid w:val="004A780A"/>
    <w:rsid w:val="004A79F7"/>
    <w:rsid w:val="004A7CB6"/>
    <w:rsid w:val="004A7CBB"/>
    <w:rsid w:val="004B0F9F"/>
    <w:rsid w:val="004B1D2B"/>
    <w:rsid w:val="004B1EB1"/>
    <w:rsid w:val="004B2573"/>
    <w:rsid w:val="004B27C7"/>
    <w:rsid w:val="004B2DBA"/>
    <w:rsid w:val="004B30ED"/>
    <w:rsid w:val="004B35DF"/>
    <w:rsid w:val="004B3BFB"/>
    <w:rsid w:val="004B3D3A"/>
    <w:rsid w:val="004B443E"/>
    <w:rsid w:val="004B4C5F"/>
    <w:rsid w:val="004B5436"/>
    <w:rsid w:val="004B5A0D"/>
    <w:rsid w:val="004B5A26"/>
    <w:rsid w:val="004B5D04"/>
    <w:rsid w:val="004B693F"/>
    <w:rsid w:val="004B6D82"/>
    <w:rsid w:val="004B6F79"/>
    <w:rsid w:val="004B78DB"/>
    <w:rsid w:val="004B7A3B"/>
    <w:rsid w:val="004C04C4"/>
    <w:rsid w:val="004C086C"/>
    <w:rsid w:val="004C0FA0"/>
    <w:rsid w:val="004C1928"/>
    <w:rsid w:val="004C2246"/>
    <w:rsid w:val="004C2755"/>
    <w:rsid w:val="004C2C74"/>
    <w:rsid w:val="004C3C79"/>
    <w:rsid w:val="004C435A"/>
    <w:rsid w:val="004C4E15"/>
    <w:rsid w:val="004C5AAA"/>
    <w:rsid w:val="004C61EA"/>
    <w:rsid w:val="004C64B6"/>
    <w:rsid w:val="004C73E9"/>
    <w:rsid w:val="004C7472"/>
    <w:rsid w:val="004C7EBB"/>
    <w:rsid w:val="004D00B1"/>
    <w:rsid w:val="004D10C1"/>
    <w:rsid w:val="004D13D7"/>
    <w:rsid w:val="004D1745"/>
    <w:rsid w:val="004D230F"/>
    <w:rsid w:val="004D2D9F"/>
    <w:rsid w:val="004D34C0"/>
    <w:rsid w:val="004D3561"/>
    <w:rsid w:val="004D3CD0"/>
    <w:rsid w:val="004D4039"/>
    <w:rsid w:val="004D44B3"/>
    <w:rsid w:val="004D48C7"/>
    <w:rsid w:val="004D4B19"/>
    <w:rsid w:val="004D507C"/>
    <w:rsid w:val="004D5CC0"/>
    <w:rsid w:val="004D5CEC"/>
    <w:rsid w:val="004D5D0A"/>
    <w:rsid w:val="004D6084"/>
    <w:rsid w:val="004D6862"/>
    <w:rsid w:val="004D6E3A"/>
    <w:rsid w:val="004D71D5"/>
    <w:rsid w:val="004D7900"/>
    <w:rsid w:val="004D7CD8"/>
    <w:rsid w:val="004E01A8"/>
    <w:rsid w:val="004E0B1F"/>
    <w:rsid w:val="004E1BBD"/>
    <w:rsid w:val="004E23B6"/>
    <w:rsid w:val="004E321D"/>
    <w:rsid w:val="004E6661"/>
    <w:rsid w:val="004E753A"/>
    <w:rsid w:val="004F148A"/>
    <w:rsid w:val="004F1C24"/>
    <w:rsid w:val="004F1D47"/>
    <w:rsid w:val="004F419D"/>
    <w:rsid w:val="004F47BF"/>
    <w:rsid w:val="004F52ED"/>
    <w:rsid w:val="004F554D"/>
    <w:rsid w:val="004F5B2E"/>
    <w:rsid w:val="004F6162"/>
    <w:rsid w:val="004F636E"/>
    <w:rsid w:val="004F6446"/>
    <w:rsid w:val="004F7A80"/>
    <w:rsid w:val="004F7C80"/>
    <w:rsid w:val="005006C3"/>
    <w:rsid w:val="005007A9"/>
    <w:rsid w:val="00501B58"/>
    <w:rsid w:val="00502B2C"/>
    <w:rsid w:val="0050378A"/>
    <w:rsid w:val="00503966"/>
    <w:rsid w:val="00503D00"/>
    <w:rsid w:val="00504129"/>
    <w:rsid w:val="00506A92"/>
    <w:rsid w:val="00506DEB"/>
    <w:rsid w:val="005071DC"/>
    <w:rsid w:val="005109FC"/>
    <w:rsid w:val="005111FD"/>
    <w:rsid w:val="00511C6A"/>
    <w:rsid w:val="00511F8E"/>
    <w:rsid w:val="00512CDF"/>
    <w:rsid w:val="00512E67"/>
    <w:rsid w:val="005130A0"/>
    <w:rsid w:val="00513147"/>
    <w:rsid w:val="00513288"/>
    <w:rsid w:val="005136DA"/>
    <w:rsid w:val="005137C0"/>
    <w:rsid w:val="0051412D"/>
    <w:rsid w:val="0051436D"/>
    <w:rsid w:val="00514804"/>
    <w:rsid w:val="00514852"/>
    <w:rsid w:val="00515020"/>
    <w:rsid w:val="005150DB"/>
    <w:rsid w:val="005160A1"/>
    <w:rsid w:val="0051695B"/>
    <w:rsid w:val="0051700B"/>
    <w:rsid w:val="005204C4"/>
    <w:rsid w:val="00520AB1"/>
    <w:rsid w:val="00520C36"/>
    <w:rsid w:val="00521358"/>
    <w:rsid w:val="0052185C"/>
    <w:rsid w:val="00521CC9"/>
    <w:rsid w:val="0052204B"/>
    <w:rsid w:val="00522894"/>
    <w:rsid w:val="00522A2C"/>
    <w:rsid w:val="005237CC"/>
    <w:rsid w:val="00523C7C"/>
    <w:rsid w:val="005252B6"/>
    <w:rsid w:val="005258BA"/>
    <w:rsid w:val="00525C04"/>
    <w:rsid w:val="005264B3"/>
    <w:rsid w:val="00526774"/>
    <w:rsid w:val="005270BA"/>
    <w:rsid w:val="005274A1"/>
    <w:rsid w:val="005275A7"/>
    <w:rsid w:val="0052770F"/>
    <w:rsid w:val="00527926"/>
    <w:rsid w:val="00527B54"/>
    <w:rsid w:val="00531146"/>
    <w:rsid w:val="00531284"/>
    <w:rsid w:val="0053133D"/>
    <w:rsid w:val="005317BA"/>
    <w:rsid w:val="00531885"/>
    <w:rsid w:val="00532D36"/>
    <w:rsid w:val="00533583"/>
    <w:rsid w:val="00533D5E"/>
    <w:rsid w:val="005344B5"/>
    <w:rsid w:val="00535607"/>
    <w:rsid w:val="005359C1"/>
    <w:rsid w:val="0053678E"/>
    <w:rsid w:val="00536DC7"/>
    <w:rsid w:val="00536DEB"/>
    <w:rsid w:val="00537122"/>
    <w:rsid w:val="00537896"/>
    <w:rsid w:val="00537A04"/>
    <w:rsid w:val="00537C59"/>
    <w:rsid w:val="0054066A"/>
    <w:rsid w:val="005407A7"/>
    <w:rsid w:val="005418EA"/>
    <w:rsid w:val="00541CD1"/>
    <w:rsid w:val="00542B07"/>
    <w:rsid w:val="00543577"/>
    <w:rsid w:val="005446EC"/>
    <w:rsid w:val="00544AFB"/>
    <w:rsid w:val="00544C00"/>
    <w:rsid w:val="0054540E"/>
    <w:rsid w:val="00545D3A"/>
    <w:rsid w:val="00545EE6"/>
    <w:rsid w:val="005468B0"/>
    <w:rsid w:val="00547396"/>
    <w:rsid w:val="00547EC8"/>
    <w:rsid w:val="00550CBA"/>
    <w:rsid w:val="00550D00"/>
    <w:rsid w:val="005511E5"/>
    <w:rsid w:val="00551647"/>
    <w:rsid w:val="005518A9"/>
    <w:rsid w:val="00551B13"/>
    <w:rsid w:val="0055373F"/>
    <w:rsid w:val="005538E4"/>
    <w:rsid w:val="00553F2F"/>
    <w:rsid w:val="00554051"/>
    <w:rsid w:val="00554A99"/>
    <w:rsid w:val="005554C6"/>
    <w:rsid w:val="005565C7"/>
    <w:rsid w:val="00556794"/>
    <w:rsid w:val="00556DB8"/>
    <w:rsid w:val="0056012C"/>
    <w:rsid w:val="00561088"/>
    <w:rsid w:val="00561221"/>
    <w:rsid w:val="00561920"/>
    <w:rsid w:val="005621FE"/>
    <w:rsid w:val="00562B32"/>
    <w:rsid w:val="00562F94"/>
    <w:rsid w:val="0056330D"/>
    <w:rsid w:val="00563EDE"/>
    <w:rsid w:val="0056463C"/>
    <w:rsid w:val="00564767"/>
    <w:rsid w:val="00564BAA"/>
    <w:rsid w:val="00566147"/>
    <w:rsid w:val="00566D8F"/>
    <w:rsid w:val="00566E81"/>
    <w:rsid w:val="0057024C"/>
    <w:rsid w:val="00570D18"/>
    <w:rsid w:val="00572A22"/>
    <w:rsid w:val="005769E8"/>
    <w:rsid w:val="00580E8E"/>
    <w:rsid w:val="005817A3"/>
    <w:rsid w:val="00581CFA"/>
    <w:rsid w:val="005820EA"/>
    <w:rsid w:val="005823E3"/>
    <w:rsid w:val="00582602"/>
    <w:rsid w:val="005826A4"/>
    <w:rsid w:val="005826B3"/>
    <w:rsid w:val="00583BB4"/>
    <w:rsid w:val="00584795"/>
    <w:rsid w:val="00584C3C"/>
    <w:rsid w:val="00584D1C"/>
    <w:rsid w:val="005855B1"/>
    <w:rsid w:val="005859D9"/>
    <w:rsid w:val="00585C81"/>
    <w:rsid w:val="00585F74"/>
    <w:rsid w:val="005861C6"/>
    <w:rsid w:val="00587AD4"/>
    <w:rsid w:val="0059033F"/>
    <w:rsid w:val="00591225"/>
    <w:rsid w:val="005913C2"/>
    <w:rsid w:val="00591FD6"/>
    <w:rsid w:val="00592952"/>
    <w:rsid w:val="00592975"/>
    <w:rsid w:val="00592CF5"/>
    <w:rsid w:val="00593C28"/>
    <w:rsid w:val="00593FB8"/>
    <w:rsid w:val="00595A0F"/>
    <w:rsid w:val="005962FD"/>
    <w:rsid w:val="0059686D"/>
    <w:rsid w:val="00596EAC"/>
    <w:rsid w:val="005976AF"/>
    <w:rsid w:val="005A0B20"/>
    <w:rsid w:val="005A223B"/>
    <w:rsid w:val="005A2439"/>
    <w:rsid w:val="005A278D"/>
    <w:rsid w:val="005A2E82"/>
    <w:rsid w:val="005A30DA"/>
    <w:rsid w:val="005A33EC"/>
    <w:rsid w:val="005A50BE"/>
    <w:rsid w:val="005A567A"/>
    <w:rsid w:val="005A57E2"/>
    <w:rsid w:val="005A5956"/>
    <w:rsid w:val="005A66D8"/>
    <w:rsid w:val="005A6C03"/>
    <w:rsid w:val="005A71A4"/>
    <w:rsid w:val="005A77B9"/>
    <w:rsid w:val="005A77C0"/>
    <w:rsid w:val="005A7EE0"/>
    <w:rsid w:val="005B06B5"/>
    <w:rsid w:val="005B0891"/>
    <w:rsid w:val="005B0CDA"/>
    <w:rsid w:val="005B0E67"/>
    <w:rsid w:val="005B11AC"/>
    <w:rsid w:val="005B1E66"/>
    <w:rsid w:val="005B22BE"/>
    <w:rsid w:val="005B2532"/>
    <w:rsid w:val="005B316D"/>
    <w:rsid w:val="005B32DB"/>
    <w:rsid w:val="005B3317"/>
    <w:rsid w:val="005B356E"/>
    <w:rsid w:val="005B3C1F"/>
    <w:rsid w:val="005B3E1A"/>
    <w:rsid w:val="005B43A6"/>
    <w:rsid w:val="005B5323"/>
    <w:rsid w:val="005B5400"/>
    <w:rsid w:val="005B5F54"/>
    <w:rsid w:val="005B5F84"/>
    <w:rsid w:val="005B6628"/>
    <w:rsid w:val="005B7745"/>
    <w:rsid w:val="005B793B"/>
    <w:rsid w:val="005C00C6"/>
    <w:rsid w:val="005C1625"/>
    <w:rsid w:val="005C2A37"/>
    <w:rsid w:val="005C2B79"/>
    <w:rsid w:val="005C34CD"/>
    <w:rsid w:val="005C4B16"/>
    <w:rsid w:val="005C5551"/>
    <w:rsid w:val="005C595A"/>
    <w:rsid w:val="005C5AB8"/>
    <w:rsid w:val="005C5AE5"/>
    <w:rsid w:val="005C5BB9"/>
    <w:rsid w:val="005C6831"/>
    <w:rsid w:val="005C6DEC"/>
    <w:rsid w:val="005C72DC"/>
    <w:rsid w:val="005C72E4"/>
    <w:rsid w:val="005C74D2"/>
    <w:rsid w:val="005C7CB0"/>
    <w:rsid w:val="005D0449"/>
    <w:rsid w:val="005D0CEC"/>
    <w:rsid w:val="005D0FC3"/>
    <w:rsid w:val="005D1083"/>
    <w:rsid w:val="005D2F68"/>
    <w:rsid w:val="005D30B8"/>
    <w:rsid w:val="005D312B"/>
    <w:rsid w:val="005D330A"/>
    <w:rsid w:val="005D3583"/>
    <w:rsid w:val="005D3F58"/>
    <w:rsid w:val="005D3FB4"/>
    <w:rsid w:val="005D3FB5"/>
    <w:rsid w:val="005D4570"/>
    <w:rsid w:val="005D4956"/>
    <w:rsid w:val="005D4D43"/>
    <w:rsid w:val="005D505E"/>
    <w:rsid w:val="005D5686"/>
    <w:rsid w:val="005D5808"/>
    <w:rsid w:val="005D58C3"/>
    <w:rsid w:val="005D5FE0"/>
    <w:rsid w:val="005D63C4"/>
    <w:rsid w:val="005D6E11"/>
    <w:rsid w:val="005D6F9B"/>
    <w:rsid w:val="005D71BA"/>
    <w:rsid w:val="005D777D"/>
    <w:rsid w:val="005D7809"/>
    <w:rsid w:val="005D7A7F"/>
    <w:rsid w:val="005D7E90"/>
    <w:rsid w:val="005E01BA"/>
    <w:rsid w:val="005E0966"/>
    <w:rsid w:val="005E09C8"/>
    <w:rsid w:val="005E1203"/>
    <w:rsid w:val="005E1255"/>
    <w:rsid w:val="005E171E"/>
    <w:rsid w:val="005E1BB0"/>
    <w:rsid w:val="005E258A"/>
    <w:rsid w:val="005E2959"/>
    <w:rsid w:val="005E2B5E"/>
    <w:rsid w:val="005E3350"/>
    <w:rsid w:val="005E33F1"/>
    <w:rsid w:val="005E3E15"/>
    <w:rsid w:val="005E460F"/>
    <w:rsid w:val="005E47CF"/>
    <w:rsid w:val="005E5385"/>
    <w:rsid w:val="005E69DB"/>
    <w:rsid w:val="005E7F36"/>
    <w:rsid w:val="005F1253"/>
    <w:rsid w:val="005F1430"/>
    <w:rsid w:val="005F1562"/>
    <w:rsid w:val="005F1594"/>
    <w:rsid w:val="005F1BAF"/>
    <w:rsid w:val="005F2117"/>
    <w:rsid w:val="005F2278"/>
    <w:rsid w:val="005F2DE2"/>
    <w:rsid w:val="005F3036"/>
    <w:rsid w:val="005F3222"/>
    <w:rsid w:val="005F376B"/>
    <w:rsid w:val="005F3793"/>
    <w:rsid w:val="005F3B02"/>
    <w:rsid w:val="005F46F9"/>
    <w:rsid w:val="005F5BA2"/>
    <w:rsid w:val="005F6318"/>
    <w:rsid w:val="005F67DB"/>
    <w:rsid w:val="0060020B"/>
    <w:rsid w:val="00602A6F"/>
    <w:rsid w:val="00602EDC"/>
    <w:rsid w:val="00603511"/>
    <w:rsid w:val="00603681"/>
    <w:rsid w:val="006038B6"/>
    <w:rsid w:val="00604023"/>
    <w:rsid w:val="0060422B"/>
    <w:rsid w:val="00604777"/>
    <w:rsid w:val="00604F24"/>
    <w:rsid w:val="00604F77"/>
    <w:rsid w:val="0060562F"/>
    <w:rsid w:val="00606D24"/>
    <w:rsid w:val="00606EF8"/>
    <w:rsid w:val="00607428"/>
    <w:rsid w:val="00607E87"/>
    <w:rsid w:val="00610903"/>
    <w:rsid w:val="00610B9E"/>
    <w:rsid w:val="00610C8E"/>
    <w:rsid w:val="00610F75"/>
    <w:rsid w:val="006145C0"/>
    <w:rsid w:val="00614934"/>
    <w:rsid w:val="00614ED3"/>
    <w:rsid w:val="006169DD"/>
    <w:rsid w:val="00617E64"/>
    <w:rsid w:val="00617FD1"/>
    <w:rsid w:val="0062024F"/>
    <w:rsid w:val="00620F8D"/>
    <w:rsid w:val="00621AB4"/>
    <w:rsid w:val="0062326A"/>
    <w:rsid w:val="00624C05"/>
    <w:rsid w:val="006252D1"/>
    <w:rsid w:val="006253A7"/>
    <w:rsid w:val="00625D1A"/>
    <w:rsid w:val="00626C11"/>
    <w:rsid w:val="0062708F"/>
    <w:rsid w:val="006277DF"/>
    <w:rsid w:val="00627963"/>
    <w:rsid w:val="0063044B"/>
    <w:rsid w:val="00630A09"/>
    <w:rsid w:val="00631517"/>
    <w:rsid w:val="00631808"/>
    <w:rsid w:val="0063320B"/>
    <w:rsid w:val="00633768"/>
    <w:rsid w:val="00633CA9"/>
    <w:rsid w:val="00634467"/>
    <w:rsid w:val="006353F8"/>
    <w:rsid w:val="006355A6"/>
    <w:rsid w:val="00636112"/>
    <w:rsid w:val="006367F5"/>
    <w:rsid w:val="00637522"/>
    <w:rsid w:val="0064008C"/>
    <w:rsid w:val="0064091C"/>
    <w:rsid w:val="006409F9"/>
    <w:rsid w:val="00640BEC"/>
    <w:rsid w:val="00641283"/>
    <w:rsid w:val="00641833"/>
    <w:rsid w:val="00641908"/>
    <w:rsid w:val="00642497"/>
    <w:rsid w:val="0064265D"/>
    <w:rsid w:val="00642BD9"/>
    <w:rsid w:val="00643499"/>
    <w:rsid w:val="00643B7F"/>
    <w:rsid w:val="00643F0C"/>
    <w:rsid w:val="00643FED"/>
    <w:rsid w:val="00645187"/>
    <w:rsid w:val="006454C4"/>
    <w:rsid w:val="006459B0"/>
    <w:rsid w:val="006459C6"/>
    <w:rsid w:val="00647791"/>
    <w:rsid w:val="00647EE3"/>
    <w:rsid w:val="0065047E"/>
    <w:rsid w:val="00650616"/>
    <w:rsid w:val="00650701"/>
    <w:rsid w:val="006511C6"/>
    <w:rsid w:val="006516BD"/>
    <w:rsid w:val="00651E88"/>
    <w:rsid w:val="00652C21"/>
    <w:rsid w:val="006532D9"/>
    <w:rsid w:val="0065371A"/>
    <w:rsid w:val="006543E4"/>
    <w:rsid w:val="00654705"/>
    <w:rsid w:val="006554C5"/>
    <w:rsid w:val="00655907"/>
    <w:rsid w:val="00655921"/>
    <w:rsid w:val="00655D91"/>
    <w:rsid w:val="00655F79"/>
    <w:rsid w:val="006562C2"/>
    <w:rsid w:val="006564CC"/>
    <w:rsid w:val="00656CC2"/>
    <w:rsid w:val="00657BEE"/>
    <w:rsid w:val="00657C04"/>
    <w:rsid w:val="00660452"/>
    <w:rsid w:val="00660BEE"/>
    <w:rsid w:val="00660F4D"/>
    <w:rsid w:val="00661217"/>
    <w:rsid w:val="0066149D"/>
    <w:rsid w:val="006614D6"/>
    <w:rsid w:val="0066152B"/>
    <w:rsid w:val="006622FA"/>
    <w:rsid w:val="00662A01"/>
    <w:rsid w:val="00663CF2"/>
    <w:rsid w:val="006641B9"/>
    <w:rsid w:val="00664F51"/>
    <w:rsid w:val="00666320"/>
    <w:rsid w:val="006674A0"/>
    <w:rsid w:val="006702D2"/>
    <w:rsid w:val="006706BF"/>
    <w:rsid w:val="00670C63"/>
    <w:rsid w:val="00670FCD"/>
    <w:rsid w:val="006711A3"/>
    <w:rsid w:val="0067259D"/>
    <w:rsid w:val="0067326F"/>
    <w:rsid w:val="006743FE"/>
    <w:rsid w:val="0067456C"/>
    <w:rsid w:val="00674822"/>
    <w:rsid w:val="006753C8"/>
    <w:rsid w:val="00675AC7"/>
    <w:rsid w:val="00675AFD"/>
    <w:rsid w:val="00676EB2"/>
    <w:rsid w:val="00677BC5"/>
    <w:rsid w:val="00677DA4"/>
    <w:rsid w:val="00680C22"/>
    <w:rsid w:val="006815CA"/>
    <w:rsid w:val="0068244D"/>
    <w:rsid w:val="00682476"/>
    <w:rsid w:val="00682854"/>
    <w:rsid w:val="00682FCD"/>
    <w:rsid w:val="0068343A"/>
    <w:rsid w:val="00684B24"/>
    <w:rsid w:val="00685028"/>
    <w:rsid w:val="006854F8"/>
    <w:rsid w:val="0068584B"/>
    <w:rsid w:val="0068584F"/>
    <w:rsid w:val="0068594E"/>
    <w:rsid w:val="00685C63"/>
    <w:rsid w:val="00685FFB"/>
    <w:rsid w:val="006860C7"/>
    <w:rsid w:val="00686926"/>
    <w:rsid w:val="00687890"/>
    <w:rsid w:val="00687C0C"/>
    <w:rsid w:val="0069044E"/>
    <w:rsid w:val="00690B56"/>
    <w:rsid w:val="00693134"/>
    <w:rsid w:val="006931BF"/>
    <w:rsid w:val="00693BDA"/>
    <w:rsid w:val="00693BF7"/>
    <w:rsid w:val="00693F68"/>
    <w:rsid w:val="00694AFA"/>
    <w:rsid w:val="00695439"/>
    <w:rsid w:val="00695A42"/>
    <w:rsid w:val="00695F8A"/>
    <w:rsid w:val="00696825"/>
    <w:rsid w:val="00696C8F"/>
    <w:rsid w:val="00696F6C"/>
    <w:rsid w:val="006974EB"/>
    <w:rsid w:val="00697A6F"/>
    <w:rsid w:val="00697D4A"/>
    <w:rsid w:val="006A05A5"/>
    <w:rsid w:val="006A0631"/>
    <w:rsid w:val="006A07AB"/>
    <w:rsid w:val="006A11D5"/>
    <w:rsid w:val="006A1DFB"/>
    <w:rsid w:val="006A1ECE"/>
    <w:rsid w:val="006A2470"/>
    <w:rsid w:val="006A266C"/>
    <w:rsid w:val="006A2952"/>
    <w:rsid w:val="006A2A9E"/>
    <w:rsid w:val="006A4596"/>
    <w:rsid w:val="006A4724"/>
    <w:rsid w:val="006A4AF0"/>
    <w:rsid w:val="006A5ABC"/>
    <w:rsid w:val="006A7385"/>
    <w:rsid w:val="006A78C0"/>
    <w:rsid w:val="006B0FBF"/>
    <w:rsid w:val="006B11C5"/>
    <w:rsid w:val="006B1827"/>
    <w:rsid w:val="006B291A"/>
    <w:rsid w:val="006B2D54"/>
    <w:rsid w:val="006B2FCD"/>
    <w:rsid w:val="006B32F4"/>
    <w:rsid w:val="006B3580"/>
    <w:rsid w:val="006B3DBF"/>
    <w:rsid w:val="006B3DF7"/>
    <w:rsid w:val="006B428D"/>
    <w:rsid w:val="006B4294"/>
    <w:rsid w:val="006B45A8"/>
    <w:rsid w:val="006B5165"/>
    <w:rsid w:val="006B5DDF"/>
    <w:rsid w:val="006B6C65"/>
    <w:rsid w:val="006B7286"/>
    <w:rsid w:val="006C08C2"/>
    <w:rsid w:val="006C12BD"/>
    <w:rsid w:val="006C1C01"/>
    <w:rsid w:val="006C2386"/>
    <w:rsid w:val="006C3D47"/>
    <w:rsid w:val="006C3F6B"/>
    <w:rsid w:val="006C43BF"/>
    <w:rsid w:val="006C51C8"/>
    <w:rsid w:val="006C5A0A"/>
    <w:rsid w:val="006C5B68"/>
    <w:rsid w:val="006C5E41"/>
    <w:rsid w:val="006C61DF"/>
    <w:rsid w:val="006C68CA"/>
    <w:rsid w:val="006C6F39"/>
    <w:rsid w:val="006C7138"/>
    <w:rsid w:val="006C76D0"/>
    <w:rsid w:val="006C7F27"/>
    <w:rsid w:val="006D0533"/>
    <w:rsid w:val="006D05CE"/>
    <w:rsid w:val="006D1F2F"/>
    <w:rsid w:val="006D21D2"/>
    <w:rsid w:val="006D23F9"/>
    <w:rsid w:val="006D346C"/>
    <w:rsid w:val="006D3BCB"/>
    <w:rsid w:val="006D40F3"/>
    <w:rsid w:val="006D4310"/>
    <w:rsid w:val="006D4C4D"/>
    <w:rsid w:val="006D6BBE"/>
    <w:rsid w:val="006E0853"/>
    <w:rsid w:val="006E09C1"/>
    <w:rsid w:val="006E0BB0"/>
    <w:rsid w:val="006E162F"/>
    <w:rsid w:val="006E17DF"/>
    <w:rsid w:val="006E1A24"/>
    <w:rsid w:val="006E2278"/>
    <w:rsid w:val="006E2FBB"/>
    <w:rsid w:val="006E3455"/>
    <w:rsid w:val="006E35B4"/>
    <w:rsid w:val="006E39F5"/>
    <w:rsid w:val="006E5151"/>
    <w:rsid w:val="006E51C8"/>
    <w:rsid w:val="006E54AE"/>
    <w:rsid w:val="006E5BC2"/>
    <w:rsid w:val="006E6183"/>
    <w:rsid w:val="006E6450"/>
    <w:rsid w:val="006E7DBB"/>
    <w:rsid w:val="006F07A9"/>
    <w:rsid w:val="006F0BAF"/>
    <w:rsid w:val="006F0FC7"/>
    <w:rsid w:val="006F18D1"/>
    <w:rsid w:val="006F1A2C"/>
    <w:rsid w:val="006F2044"/>
    <w:rsid w:val="006F306E"/>
    <w:rsid w:val="006F3B97"/>
    <w:rsid w:val="006F3DEE"/>
    <w:rsid w:val="006F4010"/>
    <w:rsid w:val="006F41B8"/>
    <w:rsid w:val="006F43D1"/>
    <w:rsid w:val="006F5A4C"/>
    <w:rsid w:val="006F5A9E"/>
    <w:rsid w:val="006F6815"/>
    <w:rsid w:val="006F6A08"/>
    <w:rsid w:val="006F705D"/>
    <w:rsid w:val="006F7DAA"/>
    <w:rsid w:val="0070062C"/>
    <w:rsid w:val="00701A24"/>
    <w:rsid w:val="00701B5D"/>
    <w:rsid w:val="007026CC"/>
    <w:rsid w:val="00702F17"/>
    <w:rsid w:val="007048EE"/>
    <w:rsid w:val="00705586"/>
    <w:rsid w:val="007064A7"/>
    <w:rsid w:val="00706D1F"/>
    <w:rsid w:val="007078A4"/>
    <w:rsid w:val="00707ADC"/>
    <w:rsid w:val="00707C75"/>
    <w:rsid w:val="0071109E"/>
    <w:rsid w:val="00711338"/>
    <w:rsid w:val="00711551"/>
    <w:rsid w:val="00711801"/>
    <w:rsid w:val="00711FC5"/>
    <w:rsid w:val="00713204"/>
    <w:rsid w:val="00713816"/>
    <w:rsid w:val="007143E5"/>
    <w:rsid w:val="00714870"/>
    <w:rsid w:val="0071628F"/>
    <w:rsid w:val="00716639"/>
    <w:rsid w:val="00716762"/>
    <w:rsid w:val="007168BD"/>
    <w:rsid w:val="00716F08"/>
    <w:rsid w:val="00716F73"/>
    <w:rsid w:val="00717501"/>
    <w:rsid w:val="0072023E"/>
    <w:rsid w:val="00722459"/>
    <w:rsid w:val="007227BF"/>
    <w:rsid w:val="00723290"/>
    <w:rsid w:val="00724086"/>
    <w:rsid w:val="00724499"/>
    <w:rsid w:val="00724588"/>
    <w:rsid w:val="00724C2D"/>
    <w:rsid w:val="007254D4"/>
    <w:rsid w:val="0072597A"/>
    <w:rsid w:val="00726BF8"/>
    <w:rsid w:val="00726BF9"/>
    <w:rsid w:val="00726C07"/>
    <w:rsid w:val="00730A67"/>
    <w:rsid w:val="00730ACD"/>
    <w:rsid w:val="00730D08"/>
    <w:rsid w:val="00731458"/>
    <w:rsid w:val="007319CC"/>
    <w:rsid w:val="007322CD"/>
    <w:rsid w:val="00732832"/>
    <w:rsid w:val="00732ED6"/>
    <w:rsid w:val="00732F80"/>
    <w:rsid w:val="0073401D"/>
    <w:rsid w:val="00734F11"/>
    <w:rsid w:val="007359DE"/>
    <w:rsid w:val="007363A2"/>
    <w:rsid w:val="0073666C"/>
    <w:rsid w:val="00736773"/>
    <w:rsid w:val="00736836"/>
    <w:rsid w:val="00736B2A"/>
    <w:rsid w:val="00741C59"/>
    <w:rsid w:val="00741D42"/>
    <w:rsid w:val="007426D9"/>
    <w:rsid w:val="00742918"/>
    <w:rsid w:val="0074295E"/>
    <w:rsid w:val="00742A40"/>
    <w:rsid w:val="00742CC3"/>
    <w:rsid w:val="00743A43"/>
    <w:rsid w:val="00743BDD"/>
    <w:rsid w:val="00743F9E"/>
    <w:rsid w:val="00744919"/>
    <w:rsid w:val="00744B68"/>
    <w:rsid w:val="00744CA2"/>
    <w:rsid w:val="00744F84"/>
    <w:rsid w:val="00746299"/>
    <w:rsid w:val="00747CC3"/>
    <w:rsid w:val="00747EA4"/>
    <w:rsid w:val="00750343"/>
    <w:rsid w:val="00750E41"/>
    <w:rsid w:val="00751A19"/>
    <w:rsid w:val="0075241F"/>
    <w:rsid w:val="00752D11"/>
    <w:rsid w:val="007532FA"/>
    <w:rsid w:val="00754228"/>
    <w:rsid w:val="00754503"/>
    <w:rsid w:val="0075487E"/>
    <w:rsid w:val="00755C24"/>
    <w:rsid w:val="00757033"/>
    <w:rsid w:val="0075741E"/>
    <w:rsid w:val="0075788C"/>
    <w:rsid w:val="007606D1"/>
    <w:rsid w:val="00760895"/>
    <w:rsid w:val="00760A27"/>
    <w:rsid w:val="007611CA"/>
    <w:rsid w:val="007614B6"/>
    <w:rsid w:val="00761530"/>
    <w:rsid w:val="007628F7"/>
    <w:rsid w:val="00762975"/>
    <w:rsid w:val="00762A48"/>
    <w:rsid w:val="00763116"/>
    <w:rsid w:val="007634F8"/>
    <w:rsid w:val="00763777"/>
    <w:rsid w:val="00763F65"/>
    <w:rsid w:val="00763F8D"/>
    <w:rsid w:val="0076485E"/>
    <w:rsid w:val="0076576C"/>
    <w:rsid w:val="00767313"/>
    <w:rsid w:val="00767718"/>
    <w:rsid w:val="00767CFB"/>
    <w:rsid w:val="007706D3"/>
    <w:rsid w:val="00771108"/>
    <w:rsid w:val="0077118A"/>
    <w:rsid w:val="007727CB"/>
    <w:rsid w:val="00772A1D"/>
    <w:rsid w:val="00773028"/>
    <w:rsid w:val="00773E92"/>
    <w:rsid w:val="00773F58"/>
    <w:rsid w:val="00774CE9"/>
    <w:rsid w:val="00774F81"/>
    <w:rsid w:val="0077530F"/>
    <w:rsid w:val="007754F4"/>
    <w:rsid w:val="0077558E"/>
    <w:rsid w:val="0077560B"/>
    <w:rsid w:val="00775BBF"/>
    <w:rsid w:val="0077600D"/>
    <w:rsid w:val="00776D0D"/>
    <w:rsid w:val="00777418"/>
    <w:rsid w:val="00777B01"/>
    <w:rsid w:val="00781026"/>
    <w:rsid w:val="007825BF"/>
    <w:rsid w:val="00782B08"/>
    <w:rsid w:val="00782E86"/>
    <w:rsid w:val="00783576"/>
    <w:rsid w:val="007836E3"/>
    <w:rsid w:val="00783BBA"/>
    <w:rsid w:val="00783DA1"/>
    <w:rsid w:val="00784D0A"/>
    <w:rsid w:val="0078504B"/>
    <w:rsid w:val="0078511A"/>
    <w:rsid w:val="007854C2"/>
    <w:rsid w:val="007872E4"/>
    <w:rsid w:val="00790302"/>
    <w:rsid w:val="007906BA"/>
    <w:rsid w:val="007916CF"/>
    <w:rsid w:val="00792279"/>
    <w:rsid w:val="007926B2"/>
    <w:rsid w:val="007927DE"/>
    <w:rsid w:val="00792C0B"/>
    <w:rsid w:val="00792DB7"/>
    <w:rsid w:val="0079352D"/>
    <w:rsid w:val="00793B99"/>
    <w:rsid w:val="0079403A"/>
    <w:rsid w:val="00794262"/>
    <w:rsid w:val="00794E19"/>
    <w:rsid w:val="00794FC5"/>
    <w:rsid w:val="0079522B"/>
    <w:rsid w:val="00795AF4"/>
    <w:rsid w:val="00795EDF"/>
    <w:rsid w:val="00795FB1"/>
    <w:rsid w:val="00796DA5"/>
    <w:rsid w:val="00796F7C"/>
    <w:rsid w:val="007A038D"/>
    <w:rsid w:val="007A0E0F"/>
    <w:rsid w:val="007A104F"/>
    <w:rsid w:val="007A23AD"/>
    <w:rsid w:val="007A3C71"/>
    <w:rsid w:val="007A3E96"/>
    <w:rsid w:val="007A3EED"/>
    <w:rsid w:val="007A46B8"/>
    <w:rsid w:val="007A499A"/>
    <w:rsid w:val="007A4AE0"/>
    <w:rsid w:val="007A6C59"/>
    <w:rsid w:val="007A6E4A"/>
    <w:rsid w:val="007A79C2"/>
    <w:rsid w:val="007B05AB"/>
    <w:rsid w:val="007B067B"/>
    <w:rsid w:val="007B1FCC"/>
    <w:rsid w:val="007B3249"/>
    <w:rsid w:val="007B3AD3"/>
    <w:rsid w:val="007B4F46"/>
    <w:rsid w:val="007B4FA9"/>
    <w:rsid w:val="007B51ED"/>
    <w:rsid w:val="007B5ABE"/>
    <w:rsid w:val="007B6EF9"/>
    <w:rsid w:val="007B70AE"/>
    <w:rsid w:val="007C030D"/>
    <w:rsid w:val="007C0661"/>
    <w:rsid w:val="007C0662"/>
    <w:rsid w:val="007C2A6B"/>
    <w:rsid w:val="007C2E18"/>
    <w:rsid w:val="007C2F79"/>
    <w:rsid w:val="007C35D2"/>
    <w:rsid w:val="007C4332"/>
    <w:rsid w:val="007C4725"/>
    <w:rsid w:val="007C4985"/>
    <w:rsid w:val="007C5B88"/>
    <w:rsid w:val="007C5D32"/>
    <w:rsid w:val="007C639B"/>
    <w:rsid w:val="007C7EDB"/>
    <w:rsid w:val="007C7F0F"/>
    <w:rsid w:val="007D0384"/>
    <w:rsid w:val="007D1064"/>
    <w:rsid w:val="007D12AB"/>
    <w:rsid w:val="007D1424"/>
    <w:rsid w:val="007D16E1"/>
    <w:rsid w:val="007D2DAF"/>
    <w:rsid w:val="007D37F3"/>
    <w:rsid w:val="007D3C01"/>
    <w:rsid w:val="007D4295"/>
    <w:rsid w:val="007D452E"/>
    <w:rsid w:val="007D4642"/>
    <w:rsid w:val="007D4C21"/>
    <w:rsid w:val="007D5362"/>
    <w:rsid w:val="007D5804"/>
    <w:rsid w:val="007D64F8"/>
    <w:rsid w:val="007D6BC5"/>
    <w:rsid w:val="007D6E10"/>
    <w:rsid w:val="007D7345"/>
    <w:rsid w:val="007D73C5"/>
    <w:rsid w:val="007D74DD"/>
    <w:rsid w:val="007D7CCD"/>
    <w:rsid w:val="007E016A"/>
    <w:rsid w:val="007E0546"/>
    <w:rsid w:val="007E0658"/>
    <w:rsid w:val="007E1BDC"/>
    <w:rsid w:val="007E24A4"/>
    <w:rsid w:val="007E3C18"/>
    <w:rsid w:val="007E4077"/>
    <w:rsid w:val="007E4ABD"/>
    <w:rsid w:val="007E4F6C"/>
    <w:rsid w:val="007E50A1"/>
    <w:rsid w:val="007E702D"/>
    <w:rsid w:val="007E73A9"/>
    <w:rsid w:val="007E7A74"/>
    <w:rsid w:val="007E7C60"/>
    <w:rsid w:val="007E7E00"/>
    <w:rsid w:val="007F04F8"/>
    <w:rsid w:val="007F1322"/>
    <w:rsid w:val="007F17C5"/>
    <w:rsid w:val="007F248C"/>
    <w:rsid w:val="007F24EC"/>
    <w:rsid w:val="007F29C3"/>
    <w:rsid w:val="007F3255"/>
    <w:rsid w:val="007F3292"/>
    <w:rsid w:val="007F668A"/>
    <w:rsid w:val="007F680A"/>
    <w:rsid w:val="007F6D19"/>
    <w:rsid w:val="007F6D1F"/>
    <w:rsid w:val="007F708E"/>
    <w:rsid w:val="008005C8"/>
    <w:rsid w:val="00800ED2"/>
    <w:rsid w:val="00803764"/>
    <w:rsid w:val="00804047"/>
    <w:rsid w:val="00804374"/>
    <w:rsid w:val="00805CDF"/>
    <w:rsid w:val="00806366"/>
    <w:rsid w:val="00806B56"/>
    <w:rsid w:val="0080740F"/>
    <w:rsid w:val="00807DFF"/>
    <w:rsid w:val="008101DF"/>
    <w:rsid w:val="008106FE"/>
    <w:rsid w:val="00810BF5"/>
    <w:rsid w:val="00810D54"/>
    <w:rsid w:val="00810EA1"/>
    <w:rsid w:val="00810FE0"/>
    <w:rsid w:val="00811B95"/>
    <w:rsid w:val="00812263"/>
    <w:rsid w:val="00812775"/>
    <w:rsid w:val="00812938"/>
    <w:rsid w:val="00812E75"/>
    <w:rsid w:val="008136F9"/>
    <w:rsid w:val="00813FBA"/>
    <w:rsid w:val="00814A56"/>
    <w:rsid w:val="00815375"/>
    <w:rsid w:val="00815B00"/>
    <w:rsid w:val="0081729D"/>
    <w:rsid w:val="008215A6"/>
    <w:rsid w:val="008216D5"/>
    <w:rsid w:val="008228D3"/>
    <w:rsid w:val="00822A7E"/>
    <w:rsid w:val="00822E99"/>
    <w:rsid w:val="00823946"/>
    <w:rsid w:val="00823D13"/>
    <w:rsid w:val="0082400D"/>
    <w:rsid w:val="008241B6"/>
    <w:rsid w:val="008254A1"/>
    <w:rsid w:val="008265AD"/>
    <w:rsid w:val="008267F0"/>
    <w:rsid w:val="00826946"/>
    <w:rsid w:val="00826E44"/>
    <w:rsid w:val="008271DF"/>
    <w:rsid w:val="00827FE8"/>
    <w:rsid w:val="008300C7"/>
    <w:rsid w:val="00831125"/>
    <w:rsid w:val="00832240"/>
    <w:rsid w:val="00832B50"/>
    <w:rsid w:val="00834181"/>
    <w:rsid w:val="0083443B"/>
    <w:rsid w:val="00834FBB"/>
    <w:rsid w:val="00835E94"/>
    <w:rsid w:val="00836A63"/>
    <w:rsid w:val="00837D61"/>
    <w:rsid w:val="00840842"/>
    <w:rsid w:val="00840C01"/>
    <w:rsid w:val="008410A4"/>
    <w:rsid w:val="0084166C"/>
    <w:rsid w:val="00841E81"/>
    <w:rsid w:val="00842013"/>
    <w:rsid w:val="008426E0"/>
    <w:rsid w:val="00842B33"/>
    <w:rsid w:val="00843AFD"/>
    <w:rsid w:val="00843B5A"/>
    <w:rsid w:val="00843BA6"/>
    <w:rsid w:val="0084446D"/>
    <w:rsid w:val="00844D37"/>
    <w:rsid w:val="00846128"/>
    <w:rsid w:val="008469FA"/>
    <w:rsid w:val="008473BF"/>
    <w:rsid w:val="00850A49"/>
    <w:rsid w:val="00850E8E"/>
    <w:rsid w:val="008510D8"/>
    <w:rsid w:val="008513E0"/>
    <w:rsid w:val="00852D88"/>
    <w:rsid w:val="008538AD"/>
    <w:rsid w:val="00853B52"/>
    <w:rsid w:val="008540C2"/>
    <w:rsid w:val="00854C98"/>
    <w:rsid w:val="00854F80"/>
    <w:rsid w:val="00855585"/>
    <w:rsid w:val="00855E0B"/>
    <w:rsid w:val="0085733C"/>
    <w:rsid w:val="0085738E"/>
    <w:rsid w:val="00857780"/>
    <w:rsid w:val="00857E5F"/>
    <w:rsid w:val="00857E7F"/>
    <w:rsid w:val="008604EB"/>
    <w:rsid w:val="00863AAA"/>
    <w:rsid w:val="00863DAB"/>
    <w:rsid w:val="00864619"/>
    <w:rsid w:val="0086498E"/>
    <w:rsid w:val="008649C4"/>
    <w:rsid w:val="00864D9A"/>
    <w:rsid w:val="008651DA"/>
    <w:rsid w:val="0086581D"/>
    <w:rsid w:val="00865DEC"/>
    <w:rsid w:val="008662BA"/>
    <w:rsid w:val="00866405"/>
    <w:rsid w:val="00866411"/>
    <w:rsid w:val="00866BFA"/>
    <w:rsid w:val="00867EA2"/>
    <w:rsid w:val="0087005C"/>
    <w:rsid w:val="00870065"/>
    <w:rsid w:val="0087078E"/>
    <w:rsid w:val="00871148"/>
    <w:rsid w:val="00871EC9"/>
    <w:rsid w:val="008723A8"/>
    <w:rsid w:val="008731AF"/>
    <w:rsid w:val="00873495"/>
    <w:rsid w:val="0087372C"/>
    <w:rsid w:val="0087381C"/>
    <w:rsid w:val="008741FD"/>
    <w:rsid w:val="008743BF"/>
    <w:rsid w:val="00875394"/>
    <w:rsid w:val="00875CAD"/>
    <w:rsid w:val="00876168"/>
    <w:rsid w:val="00876B3D"/>
    <w:rsid w:val="00880653"/>
    <w:rsid w:val="0088202F"/>
    <w:rsid w:val="008820C9"/>
    <w:rsid w:val="00882B53"/>
    <w:rsid w:val="00883138"/>
    <w:rsid w:val="00883C3F"/>
    <w:rsid w:val="00884832"/>
    <w:rsid w:val="008850E0"/>
    <w:rsid w:val="00885A02"/>
    <w:rsid w:val="008866E7"/>
    <w:rsid w:val="00886A3B"/>
    <w:rsid w:val="00886C22"/>
    <w:rsid w:val="008879D5"/>
    <w:rsid w:val="008907F6"/>
    <w:rsid w:val="00890C16"/>
    <w:rsid w:val="00891550"/>
    <w:rsid w:val="00891B3C"/>
    <w:rsid w:val="00893238"/>
    <w:rsid w:val="00894B46"/>
    <w:rsid w:val="00895B8A"/>
    <w:rsid w:val="00896C28"/>
    <w:rsid w:val="00896C80"/>
    <w:rsid w:val="00897429"/>
    <w:rsid w:val="008979A5"/>
    <w:rsid w:val="00897B78"/>
    <w:rsid w:val="00897F29"/>
    <w:rsid w:val="00897F7B"/>
    <w:rsid w:val="008A0569"/>
    <w:rsid w:val="008A05A6"/>
    <w:rsid w:val="008A1A81"/>
    <w:rsid w:val="008A1AAE"/>
    <w:rsid w:val="008A1B52"/>
    <w:rsid w:val="008A1D27"/>
    <w:rsid w:val="008A32F2"/>
    <w:rsid w:val="008A3B51"/>
    <w:rsid w:val="008A47FE"/>
    <w:rsid w:val="008A5DA6"/>
    <w:rsid w:val="008A60FA"/>
    <w:rsid w:val="008A6182"/>
    <w:rsid w:val="008A6704"/>
    <w:rsid w:val="008A6CDE"/>
    <w:rsid w:val="008A6D06"/>
    <w:rsid w:val="008B0924"/>
    <w:rsid w:val="008B11CF"/>
    <w:rsid w:val="008B1937"/>
    <w:rsid w:val="008B2BCA"/>
    <w:rsid w:val="008B2E77"/>
    <w:rsid w:val="008B2F7C"/>
    <w:rsid w:val="008B354C"/>
    <w:rsid w:val="008B3A00"/>
    <w:rsid w:val="008B4523"/>
    <w:rsid w:val="008B48A2"/>
    <w:rsid w:val="008B4D36"/>
    <w:rsid w:val="008B4D8E"/>
    <w:rsid w:val="008B4F4B"/>
    <w:rsid w:val="008B501E"/>
    <w:rsid w:val="008B5198"/>
    <w:rsid w:val="008B55BC"/>
    <w:rsid w:val="008B700C"/>
    <w:rsid w:val="008B70B8"/>
    <w:rsid w:val="008B7195"/>
    <w:rsid w:val="008C0418"/>
    <w:rsid w:val="008C0D1E"/>
    <w:rsid w:val="008C1799"/>
    <w:rsid w:val="008C2402"/>
    <w:rsid w:val="008C2484"/>
    <w:rsid w:val="008C396E"/>
    <w:rsid w:val="008C41B1"/>
    <w:rsid w:val="008C41E9"/>
    <w:rsid w:val="008C4503"/>
    <w:rsid w:val="008C4D04"/>
    <w:rsid w:val="008C53BA"/>
    <w:rsid w:val="008C590A"/>
    <w:rsid w:val="008C5E73"/>
    <w:rsid w:val="008C68EB"/>
    <w:rsid w:val="008C783D"/>
    <w:rsid w:val="008C7E01"/>
    <w:rsid w:val="008D0059"/>
    <w:rsid w:val="008D011C"/>
    <w:rsid w:val="008D0204"/>
    <w:rsid w:val="008D0532"/>
    <w:rsid w:val="008D17F3"/>
    <w:rsid w:val="008D1E7D"/>
    <w:rsid w:val="008D1F0E"/>
    <w:rsid w:val="008D2A1E"/>
    <w:rsid w:val="008D3261"/>
    <w:rsid w:val="008D3635"/>
    <w:rsid w:val="008D3C39"/>
    <w:rsid w:val="008D3E7F"/>
    <w:rsid w:val="008D3EE6"/>
    <w:rsid w:val="008D4629"/>
    <w:rsid w:val="008D49F8"/>
    <w:rsid w:val="008D592B"/>
    <w:rsid w:val="008D5956"/>
    <w:rsid w:val="008D59D0"/>
    <w:rsid w:val="008D5B7E"/>
    <w:rsid w:val="008D6094"/>
    <w:rsid w:val="008D6757"/>
    <w:rsid w:val="008D6A1D"/>
    <w:rsid w:val="008D6BD0"/>
    <w:rsid w:val="008D761E"/>
    <w:rsid w:val="008D7CBD"/>
    <w:rsid w:val="008E02AF"/>
    <w:rsid w:val="008E037D"/>
    <w:rsid w:val="008E062D"/>
    <w:rsid w:val="008E0662"/>
    <w:rsid w:val="008E09FD"/>
    <w:rsid w:val="008E0A25"/>
    <w:rsid w:val="008E0AEC"/>
    <w:rsid w:val="008E1035"/>
    <w:rsid w:val="008E2077"/>
    <w:rsid w:val="008E29DD"/>
    <w:rsid w:val="008E2DF1"/>
    <w:rsid w:val="008E333A"/>
    <w:rsid w:val="008E37F2"/>
    <w:rsid w:val="008E39C5"/>
    <w:rsid w:val="008E3DB2"/>
    <w:rsid w:val="008E404D"/>
    <w:rsid w:val="008E53D1"/>
    <w:rsid w:val="008E5415"/>
    <w:rsid w:val="008E61AD"/>
    <w:rsid w:val="008E657B"/>
    <w:rsid w:val="008E6A16"/>
    <w:rsid w:val="008E6E85"/>
    <w:rsid w:val="008E7609"/>
    <w:rsid w:val="008E76EB"/>
    <w:rsid w:val="008E7AEE"/>
    <w:rsid w:val="008F03B3"/>
    <w:rsid w:val="008F0C2B"/>
    <w:rsid w:val="008F1120"/>
    <w:rsid w:val="008F1735"/>
    <w:rsid w:val="008F28B7"/>
    <w:rsid w:val="008F2AED"/>
    <w:rsid w:val="008F2BC5"/>
    <w:rsid w:val="008F2D55"/>
    <w:rsid w:val="008F305E"/>
    <w:rsid w:val="008F32A1"/>
    <w:rsid w:val="008F4F1F"/>
    <w:rsid w:val="008F5DA0"/>
    <w:rsid w:val="008F60CE"/>
    <w:rsid w:val="008F68B8"/>
    <w:rsid w:val="008F6A2E"/>
    <w:rsid w:val="008F6BC4"/>
    <w:rsid w:val="0090021F"/>
    <w:rsid w:val="009005C3"/>
    <w:rsid w:val="00900929"/>
    <w:rsid w:val="00901F74"/>
    <w:rsid w:val="009022B9"/>
    <w:rsid w:val="0090232D"/>
    <w:rsid w:val="009025AB"/>
    <w:rsid w:val="00902BC1"/>
    <w:rsid w:val="00902E21"/>
    <w:rsid w:val="00904533"/>
    <w:rsid w:val="009048A3"/>
    <w:rsid w:val="00904BB0"/>
    <w:rsid w:val="00904E45"/>
    <w:rsid w:val="00905E1A"/>
    <w:rsid w:val="00906577"/>
    <w:rsid w:val="0090672F"/>
    <w:rsid w:val="0090681B"/>
    <w:rsid w:val="009070C7"/>
    <w:rsid w:val="00907BD9"/>
    <w:rsid w:val="00910035"/>
    <w:rsid w:val="00910F91"/>
    <w:rsid w:val="00911892"/>
    <w:rsid w:val="009119E6"/>
    <w:rsid w:val="00911AA1"/>
    <w:rsid w:val="00912442"/>
    <w:rsid w:val="00912A80"/>
    <w:rsid w:val="00913CAF"/>
    <w:rsid w:val="0091444E"/>
    <w:rsid w:val="00914758"/>
    <w:rsid w:val="00914793"/>
    <w:rsid w:val="00914D6B"/>
    <w:rsid w:val="00914EE9"/>
    <w:rsid w:val="009155A4"/>
    <w:rsid w:val="00915C02"/>
    <w:rsid w:val="00915C4A"/>
    <w:rsid w:val="00916A18"/>
    <w:rsid w:val="009200C0"/>
    <w:rsid w:val="0092010E"/>
    <w:rsid w:val="00920158"/>
    <w:rsid w:val="0092043D"/>
    <w:rsid w:val="00920D28"/>
    <w:rsid w:val="00920D5F"/>
    <w:rsid w:val="0092192A"/>
    <w:rsid w:val="0092211B"/>
    <w:rsid w:val="0092228F"/>
    <w:rsid w:val="009223AE"/>
    <w:rsid w:val="00922F81"/>
    <w:rsid w:val="00923046"/>
    <w:rsid w:val="0092319E"/>
    <w:rsid w:val="009232C6"/>
    <w:rsid w:val="00923B31"/>
    <w:rsid w:val="00925523"/>
    <w:rsid w:val="009262CA"/>
    <w:rsid w:val="00926FF4"/>
    <w:rsid w:val="009275D3"/>
    <w:rsid w:val="00927745"/>
    <w:rsid w:val="00927990"/>
    <w:rsid w:val="00927E75"/>
    <w:rsid w:val="0093056F"/>
    <w:rsid w:val="00930BFE"/>
    <w:rsid w:val="00932279"/>
    <w:rsid w:val="00932343"/>
    <w:rsid w:val="00933109"/>
    <w:rsid w:val="00934053"/>
    <w:rsid w:val="009350EE"/>
    <w:rsid w:val="00935E40"/>
    <w:rsid w:val="00935F12"/>
    <w:rsid w:val="009361C6"/>
    <w:rsid w:val="009361F1"/>
    <w:rsid w:val="00936F90"/>
    <w:rsid w:val="0094028F"/>
    <w:rsid w:val="00940328"/>
    <w:rsid w:val="00941359"/>
    <w:rsid w:val="00941696"/>
    <w:rsid w:val="00941840"/>
    <w:rsid w:val="009419E8"/>
    <w:rsid w:val="00941C3A"/>
    <w:rsid w:val="00942559"/>
    <w:rsid w:val="00945055"/>
    <w:rsid w:val="009454C9"/>
    <w:rsid w:val="0094677B"/>
    <w:rsid w:val="00946DCA"/>
    <w:rsid w:val="009472FA"/>
    <w:rsid w:val="009502D8"/>
    <w:rsid w:val="00950CF8"/>
    <w:rsid w:val="009510B2"/>
    <w:rsid w:val="009510B7"/>
    <w:rsid w:val="00951792"/>
    <w:rsid w:val="00951F19"/>
    <w:rsid w:val="0095208C"/>
    <w:rsid w:val="00952783"/>
    <w:rsid w:val="00953AD0"/>
    <w:rsid w:val="00953D3A"/>
    <w:rsid w:val="00953EA1"/>
    <w:rsid w:val="00953F37"/>
    <w:rsid w:val="00954033"/>
    <w:rsid w:val="009540DB"/>
    <w:rsid w:val="0095459C"/>
    <w:rsid w:val="009553F1"/>
    <w:rsid w:val="009558D5"/>
    <w:rsid w:val="009559D9"/>
    <w:rsid w:val="00956357"/>
    <w:rsid w:val="0095638B"/>
    <w:rsid w:val="00956778"/>
    <w:rsid w:val="00960479"/>
    <w:rsid w:val="00960E4E"/>
    <w:rsid w:val="00960EC9"/>
    <w:rsid w:val="00961B53"/>
    <w:rsid w:val="009628FC"/>
    <w:rsid w:val="00962E33"/>
    <w:rsid w:val="00963211"/>
    <w:rsid w:val="00963705"/>
    <w:rsid w:val="009638C1"/>
    <w:rsid w:val="00963ABD"/>
    <w:rsid w:val="00963D70"/>
    <w:rsid w:val="00963E92"/>
    <w:rsid w:val="009645DC"/>
    <w:rsid w:val="00964EDF"/>
    <w:rsid w:val="00965265"/>
    <w:rsid w:val="00965DF1"/>
    <w:rsid w:val="00965E15"/>
    <w:rsid w:val="00966DAE"/>
    <w:rsid w:val="00967373"/>
    <w:rsid w:val="00967694"/>
    <w:rsid w:val="009677D9"/>
    <w:rsid w:val="00967FDB"/>
    <w:rsid w:val="00970CD8"/>
    <w:rsid w:val="00970EF0"/>
    <w:rsid w:val="00970FA5"/>
    <w:rsid w:val="00971514"/>
    <w:rsid w:val="009717CA"/>
    <w:rsid w:val="00971A85"/>
    <w:rsid w:val="009735DE"/>
    <w:rsid w:val="009744F7"/>
    <w:rsid w:val="00974CE1"/>
    <w:rsid w:val="0097505E"/>
    <w:rsid w:val="00975607"/>
    <w:rsid w:val="0097585E"/>
    <w:rsid w:val="009765DC"/>
    <w:rsid w:val="00976F2A"/>
    <w:rsid w:val="009778E6"/>
    <w:rsid w:val="00980051"/>
    <w:rsid w:val="00980670"/>
    <w:rsid w:val="00980BF5"/>
    <w:rsid w:val="00981125"/>
    <w:rsid w:val="00981806"/>
    <w:rsid w:val="00981BC9"/>
    <w:rsid w:val="00981EF5"/>
    <w:rsid w:val="00983727"/>
    <w:rsid w:val="00983947"/>
    <w:rsid w:val="00983D2A"/>
    <w:rsid w:val="00984344"/>
    <w:rsid w:val="00985266"/>
    <w:rsid w:val="00985A6A"/>
    <w:rsid w:val="00985B21"/>
    <w:rsid w:val="00985CE0"/>
    <w:rsid w:val="00987E53"/>
    <w:rsid w:val="00990452"/>
    <w:rsid w:val="00990ABA"/>
    <w:rsid w:val="009912E8"/>
    <w:rsid w:val="00992912"/>
    <w:rsid w:val="00992D8D"/>
    <w:rsid w:val="00993466"/>
    <w:rsid w:val="0099403C"/>
    <w:rsid w:val="00994261"/>
    <w:rsid w:val="009946AD"/>
    <w:rsid w:val="0099497E"/>
    <w:rsid w:val="00995532"/>
    <w:rsid w:val="00995D0C"/>
    <w:rsid w:val="009969A9"/>
    <w:rsid w:val="00996D66"/>
    <w:rsid w:val="00997419"/>
    <w:rsid w:val="009977D1"/>
    <w:rsid w:val="009A0BCE"/>
    <w:rsid w:val="009A0C07"/>
    <w:rsid w:val="009A1797"/>
    <w:rsid w:val="009A2414"/>
    <w:rsid w:val="009A3398"/>
    <w:rsid w:val="009A443D"/>
    <w:rsid w:val="009A4C1B"/>
    <w:rsid w:val="009A574D"/>
    <w:rsid w:val="009A5B7E"/>
    <w:rsid w:val="009A62B7"/>
    <w:rsid w:val="009A6D35"/>
    <w:rsid w:val="009A71BA"/>
    <w:rsid w:val="009B059A"/>
    <w:rsid w:val="009B0A8A"/>
    <w:rsid w:val="009B0BC8"/>
    <w:rsid w:val="009B0FA6"/>
    <w:rsid w:val="009B11F5"/>
    <w:rsid w:val="009B1B72"/>
    <w:rsid w:val="009B2AEA"/>
    <w:rsid w:val="009B2B61"/>
    <w:rsid w:val="009B35D7"/>
    <w:rsid w:val="009B3F86"/>
    <w:rsid w:val="009B46B5"/>
    <w:rsid w:val="009B4D71"/>
    <w:rsid w:val="009B592C"/>
    <w:rsid w:val="009B79C3"/>
    <w:rsid w:val="009C07EC"/>
    <w:rsid w:val="009C19AE"/>
    <w:rsid w:val="009C551A"/>
    <w:rsid w:val="009C5DF4"/>
    <w:rsid w:val="009C6400"/>
    <w:rsid w:val="009C7120"/>
    <w:rsid w:val="009D0D41"/>
    <w:rsid w:val="009D1A82"/>
    <w:rsid w:val="009D3ADC"/>
    <w:rsid w:val="009D4F00"/>
    <w:rsid w:val="009D5A23"/>
    <w:rsid w:val="009D690F"/>
    <w:rsid w:val="009D6B07"/>
    <w:rsid w:val="009D6FB3"/>
    <w:rsid w:val="009D7C71"/>
    <w:rsid w:val="009E0FA3"/>
    <w:rsid w:val="009E11C1"/>
    <w:rsid w:val="009E1938"/>
    <w:rsid w:val="009E193A"/>
    <w:rsid w:val="009E1D2E"/>
    <w:rsid w:val="009E2394"/>
    <w:rsid w:val="009E23AA"/>
    <w:rsid w:val="009E2F59"/>
    <w:rsid w:val="009E2F86"/>
    <w:rsid w:val="009E35FF"/>
    <w:rsid w:val="009E3AD9"/>
    <w:rsid w:val="009E3B2D"/>
    <w:rsid w:val="009E3F62"/>
    <w:rsid w:val="009E48BB"/>
    <w:rsid w:val="009E4903"/>
    <w:rsid w:val="009E4B08"/>
    <w:rsid w:val="009E51FA"/>
    <w:rsid w:val="009E5231"/>
    <w:rsid w:val="009E545F"/>
    <w:rsid w:val="009E57BB"/>
    <w:rsid w:val="009E59BE"/>
    <w:rsid w:val="009E5A00"/>
    <w:rsid w:val="009E5A28"/>
    <w:rsid w:val="009E5C2A"/>
    <w:rsid w:val="009E6213"/>
    <w:rsid w:val="009E6D1B"/>
    <w:rsid w:val="009E7508"/>
    <w:rsid w:val="009F00F8"/>
    <w:rsid w:val="009F25D7"/>
    <w:rsid w:val="009F299E"/>
    <w:rsid w:val="009F2BFF"/>
    <w:rsid w:val="009F2C91"/>
    <w:rsid w:val="009F3892"/>
    <w:rsid w:val="009F4041"/>
    <w:rsid w:val="009F4BD5"/>
    <w:rsid w:val="009F4E08"/>
    <w:rsid w:val="009F62C8"/>
    <w:rsid w:val="009F6E0F"/>
    <w:rsid w:val="009F6E89"/>
    <w:rsid w:val="009F77DB"/>
    <w:rsid w:val="009F7E32"/>
    <w:rsid w:val="00A00C10"/>
    <w:rsid w:val="00A0237D"/>
    <w:rsid w:val="00A02877"/>
    <w:rsid w:val="00A03306"/>
    <w:rsid w:val="00A0350F"/>
    <w:rsid w:val="00A039DA"/>
    <w:rsid w:val="00A04821"/>
    <w:rsid w:val="00A04FD5"/>
    <w:rsid w:val="00A057ED"/>
    <w:rsid w:val="00A0643A"/>
    <w:rsid w:val="00A066B5"/>
    <w:rsid w:val="00A06D87"/>
    <w:rsid w:val="00A06DEC"/>
    <w:rsid w:val="00A06EAC"/>
    <w:rsid w:val="00A076E6"/>
    <w:rsid w:val="00A0771A"/>
    <w:rsid w:val="00A10097"/>
    <w:rsid w:val="00A1013E"/>
    <w:rsid w:val="00A10A14"/>
    <w:rsid w:val="00A110EF"/>
    <w:rsid w:val="00A124C8"/>
    <w:rsid w:val="00A1284E"/>
    <w:rsid w:val="00A12FB3"/>
    <w:rsid w:val="00A14221"/>
    <w:rsid w:val="00A143F0"/>
    <w:rsid w:val="00A14DAC"/>
    <w:rsid w:val="00A1563C"/>
    <w:rsid w:val="00A1580C"/>
    <w:rsid w:val="00A15C55"/>
    <w:rsid w:val="00A16213"/>
    <w:rsid w:val="00A16391"/>
    <w:rsid w:val="00A16976"/>
    <w:rsid w:val="00A16A81"/>
    <w:rsid w:val="00A16ECB"/>
    <w:rsid w:val="00A1760B"/>
    <w:rsid w:val="00A20755"/>
    <w:rsid w:val="00A20F24"/>
    <w:rsid w:val="00A2272D"/>
    <w:rsid w:val="00A23279"/>
    <w:rsid w:val="00A23684"/>
    <w:rsid w:val="00A23D5A"/>
    <w:rsid w:val="00A23F6B"/>
    <w:rsid w:val="00A249EE"/>
    <w:rsid w:val="00A2501F"/>
    <w:rsid w:val="00A26272"/>
    <w:rsid w:val="00A26EE1"/>
    <w:rsid w:val="00A27F5E"/>
    <w:rsid w:val="00A302E8"/>
    <w:rsid w:val="00A30EE0"/>
    <w:rsid w:val="00A30F73"/>
    <w:rsid w:val="00A31090"/>
    <w:rsid w:val="00A31C24"/>
    <w:rsid w:val="00A32452"/>
    <w:rsid w:val="00A33A89"/>
    <w:rsid w:val="00A3439E"/>
    <w:rsid w:val="00A34CA9"/>
    <w:rsid w:val="00A362C3"/>
    <w:rsid w:val="00A36684"/>
    <w:rsid w:val="00A36699"/>
    <w:rsid w:val="00A36736"/>
    <w:rsid w:val="00A367D0"/>
    <w:rsid w:val="00A36A9B"/>
    <w:rsid w:val="00A36ED9"/>
    <w:rsid w:val="00A3746F"/>
    <w:rsid w:val="00A376B5"/>
    <w:rsid w:val="00A37971"/>
    <w:rsid w:val="00A40818"/>
    <w:rsid w:val="00A40C4B"/>
    <w:rsid w:val="00A416FA"/>
    <w:rsid w:val="00A418AD"/>
    <w:rsid w:val="00A4203E"/>
    <w:rsid w:val="00A42072"/>
    <w:rsid w:val="00A42113"/>
    <w:rsid w:val="00A422F5"/>
    <w:rsid w:val="00A429C0"/>
    <w:rsid w:val="00A42B43"/>
    <w:rsid w:val="00A44E1D"/>
    <w:rsid w:val="00A456AB"/>
    <w:rsid w:val="00A45807"/>
    <w:rsid w:val="00A46899"/>
    <w:rsid w:val="00A4756A"/>
    <w:rsid w:val="00A47B60"/>
    <w:rsid w:val="00A50D24"/>
    <w:rsid w:val="00A51619"/>
    <w:rsid w:val="00A51BC3"/>
    <w:rsid w:val="00A52950"/>
    <w:rsid w:val="00A53C26"/>
    <w:rsid w:val="00A5416D"/>
    <w:rsid w:val="00A548E0"/>
    <w:rsid w:val="00A55B7A"/>
    <w:rsid w:val="00A55F6E"/>
    <w:rsid w:val="00A56116"/>
    <w:rsid w:val="00A56486"/>
    <w:rsid w:val="00A566A0"/>
    <w:rsid w:val="00A5776A"/>
    <w:rsid w:val="00A60904"/>
    <w:rsid w:val="00A6135E"/>
    <w:rsid w:val="00A615A0"/>
    <w:rsid w:val="00A6258B"/>
    <w:rsid w:val="00A6259D"/>
    <w:rsid w:val="00A62BE3"/>
    <w:rsid w:val="00A62D2C"/>
    <w:rsid w:val="00A63433"/>
    <w:rsid w:val="00A63453"/>
    <w:rsid w:val="00A63F28"/>
    <w:rsid w:val="00A64E98"/>
    <w:rsid w:val="00A65033"/>
    <w:rsid w:val="00A65040"/>
    <w:rsid w:val="00A652FA"/>
    <w:rsid w:val="00A6712E"/>
    <w:rsid w:val="00A677AF"/>
    <w:rsid w:val="00A67C52"/>
    <w:rsid w:val="00A67F94"/>
    <w:rsid w:val="00A70300"/>
    <w:rsid w:val="00A720C5"/>
    <w:rsid w:val="00A7299E"/>
    <w:rsid w:val="00A738ED"/>
    <w:rsid w:val="00A73E9F"/>
    <w:rsid w:val="00A74129"/>
    <w:rsid w:val="00A74E9F"/>
    <w:rsid w:val="00A74FF7"/>
    <w:rsid w:val="00A75316"/>
    <w:rsid w:val="00A7585B"/>
    <w:rsid w:val="00A763FB"/>
    <w:rsid w:val="00A764A3"/>
    <w:rsid w:val="00A77751"/>
    <w:rsid w:val="00A779D7"/>
    <w:rsid w:val="00A80050"/>
    <w:rsid w:val="00A801D7"/>
    <w:rsid w:val="00A8051E"/>
    <w:rsid w:val="00A8092A"/>
    <w:rsid w:val="00A8094F"/>
    <w:rsid w:val="00A80C19"/>
    <w:rsid w:val="00A80C41"/>
    <w:rsid w:val="00A80E23"/>
    <w:rsid w:val="00A81812"/>
    <w:rsid w:val="00A81A70"/>
    <w:rsid w:val="00A81CBC"/>
    <w:rsid w:val="00A8278F"/>
    <w:rsid w:val="00A82FA4"/>
    <w:rsid w:val="00A83A52"/>
    <w:rsid w:val="00A84720"/>
    <w:rsid w:val="00A84827"/>
    <w:rsid w:val="00A85128"/>
    <w:rsid w:val="00A85369"/>
    <w:rsid w:val="00A859B5"/>
    <w:rsid w:val="00A85E89"/>
    <w:rsid w:val="00A85FB5"/>
    <w:rsid w:val="00A86422"/>
    <w:rsid w:val="00A867B2"/>
    <w:rsid w:val="00A86A50"/>
    <w:rsid w:val="00A86C31"/>
    <w:rsid w:val="00A87C0C"/>
    <w:rsid w:val="00A87DE5"/>
    <w:rsid w:val="00A87EF1"/>
    <w:rsid w:val="00A902E8"/>
    <w:rsid w:val="00A91172"/>
    <w:rsid w:val="00A91551"/>
    <w:rsid w:val="00A916D9"/>
    <w:rsid w:val="00A91AEF"/>
    <w:rsid w:val="00A9254B"/>
    <w:rsid w:val="00A938E7"/>
    <w:rsid w:val="00A93EC0"/>
    <w:rsid w:val="00A95CEB"/>
    <w:rsid w:val="00A9604A"/>
    <w:rsid w:val="00A978B7"/>
    <w:rsid w:val="00AA104E"/>
    <w:rsid w:val="00AA148F"/>
    <w:rsid w:val="00AA2796"/>
    <w:rsid w:val="00AA2AAC"/>
    <w:rsid w:val="00AA2BB3"/>
    <w:rsid w:val="00AA2C63"/>
    <w:rsid w:val="00AA324B"/>
    <w:rsid w:val="00AA425B"/>
    <w:rsid w:val="00AA51F5"/>
    <w:rsid w:val="00AA54F4"/>
    <w:rsid w:val="00AA56BE"/>
    <w:rsid w:val="00AA5C3B"/>
    <w:rsid w:val="00AA6B08"/>
    <w:rsid w:val="00AA7C54"/>
    <w:rsid w:val="00AA7F78"/>
    <w:rsid w:val="00AB0156"/>
    <w:rsid w:val="00AB0752"/>
    <w:rsid w:val="00AB0944"/>
    <w:rsid w:val="00AB0E05"/>
    <w:rsid w:val="00AB11F7"/>
    <w:rsid w:val="00AB14FA"/>
    <w:rsid w:val="00AB18B8"/>
    <w:rsid w:val="00AB1CA9"/>
    <w:rsid w:val="00AB1CAC"/>
    <w:rsid w:val="00AB2E93"/>
    <w:rsid w:val="00AB349F"/>
    <w:rsid w:val="00AB3D90"/>
    <w:rsid w:val="00AB43A7"/>
    <w:rsid w:val="00AB4784"/>
    <w:rsid w:val="00AB54E9"/>
    <w:rsid w:val="00AB5538"/>
    <w:rsid w:val="00AB5F29"/>
    <w:rsid w:val="00AB6904"/>
    <w:rsid w:val="00AB726E"/>
    <w:rsid w:val="00AB7641"/>
    <w:rsid w:val="00AB7937"/>
    <w:rsid w:val="00AB7F3E"/>
    <w:rsid w:val="00AC0365"/>
    <w:rsid w:val="00AC04CD"/>
    <w:rsid w:val="00AC0BA8"/>
    <w:rsid w:val="00AC1CE4"/>
    <w:rsid w:val="00AC1D32"/>
    <w:rsid w:val="00AC20B2"/>
    <w:rsid w:val="00AC28F5"/>
    <w:rsid w:val="00AC2B7A"/>
    <w:rsid w:val="00AC2EE4"/>
    <w:rsid w:val="00AC3D52"/>
    <w:rsid w:val="00AC3EA2"/>
    <w:rsid w:val="00AC3FB1"/>
    <w:rsid w:val="00AC47D2"/>
    <w:rsid w:val="00AC4929"/>
    <w:rsid w:val="00AC4F82"/>
    <w:rsid w:val="00AC54EE"/>
    <w:rsid w:val="00AC62D0"/>
    <w:rsid w:val="00AC66B9"/>
    <w:rsid w:val="00AC6D06"/>
    <w:rsid w:val="00AC7503"/>
    <w:rsid w:val="00AC77AB"/>
    <w:rsid w:val="00AC7FEE"/>
    <w:rsid w:val="00AD02D2"/>
    <w:rsid w:val="00AD07A1"/>
    <w:rsid w:val="00AD135A"/>
    <w:rsid w:val="00AD18A9"/>
    <w:rsid w:val="00AD1A0B"/>
    <w:rsid w:val="00AD1D95"/>
    <w:rsid w:val="00AD2203"/>
    <w:rsid w:val="00AD31C4"/>
    <w:rsid w:val="00AD3494"/>
    <w:rsid w:val="00AD36FD"/>
    <w:rsid w:val="00AD3E17"/>
    <w:rsid w:val="00AD4E2B"/>
    <w:rsid w:val="00AD5423"/>
    <w:rsid w:val="00AD5E89"/>
    <w:rsid w:val="00AE039E"/>
    <w:rsid w:val="00AE0729"/>
    <w:rsid w:val="00AE193A"/>
    <w:rsid w:val="00AE205F"/>
    <w:rsid w:val="00AE22E7"/>
    <w:rsid w:val="00AE2A91"/>
    <w:rsid w:val="00AE31AF"/>
    <w:rsid w:val="00AE36F1"/>
    <w:rsid w:val="00AE393E"/>
    <w:rsid w:val="00AE57ED"/>
    <w:rsid w:val="00AE595D"/>
    <w:rsid w:val="00AE5F2A"/>
    <w:rsid w:val="00AE5F7D"/>
    <w:rsid w:val="00AE6011"/>
    <w:rsid w:val="00AE6600"/>
    <w:rsid w:val="00AE6FA8"/>
    <w:rsid w:val="00AE71A6"/>
    <w:rsid w:val="00AE7C3B"/>
    <w:rsid w:val="00AE7DCE"/>
    <w:rsid w:val="00AE7E20"/>
    <w:rsid w:val="00AF01F0"/>
    <w:rsid w:val="00AF1682"/>
    <w:rsid w:val="00AF2202"/>
    <w:rsid w:val="00AF22E3"/>
    <w:rsid w:val="00AF2BDB"/>
    <w:rsid w:val="00AF38A5"/>
    <w:rsid w:val="00AF38AE"/>
    <w:rsid w:val="00AF44C7"/>
    <w:rsid w:val="00AF4F1E"/>
    <w:rsid w:val="00AF505B"/>
    <w:rsid w:val="00AF5D53"/>
    <w:rsid w:val="00AF6203"/>
    <w:rsid w:val="00AF6423"/>
    <w:rsid w:val="00AF7D04"/>
    <w:rsid w:val="00AF7D3B"/>
    <w:rsid w:val="00B00337"/>
    <w:rsid w:val="00B00450"/>
    <w:rsid w:val="00B00BD7"/>
    <w:rsid w:val="00B014FE"/>
    <w:rsid w:val="00B02AA9"/>
    <w:rsid w:val="00B0508F"/>
    <w:rsid w:val="00B057FC"/>
    <w:rsid w:val="00B058A8"/>
    <w:rsid w:val="00B06857"/>
    <w:rsid w:val="00B07B7B"/>
    <w:rsid w:val="00B111B8"/>
    <w:rsid w:val="00B119E6"/>
    <w:rsid w:val="00B11BBA"/>
    <w:rsid w:val="00B12A7B"/>
    <w:rsid w:val="00B12F08"/>
    <w:rsid w:val="00B131B2"/>
    <w:rsid w:val="00B134D2"/>
    <w:rsid w:val="00B14C26"/>
    <w:rsid w:val="00B14F5A"/>
    <w:rsid w:val="00B15409"/>
    <w:rsid w:val="00B156E7"/>
    <w:rsid w:val="00B200EC"/>
    <w:rsid w:val="00B2014B"/>
    <w:rsid w:val="00B2036B"/>
    <w:rsid w:val="00B20DA8"/>
    <w:rsid w:val="00B2140C"/>
    <w:rsid w:val="00B21C62"/>
    <w:rsid w:val="00B22117"/>
    <w:rsid w:val="00B229BD"/>
    <w:rsid w:val="00B24481"/>
    <w:rsid w:val="00B2454F"/>
    <w:rsid w:val="00B25CD4"/>
    <w:rsid w:val="00B2753E"/>
    <w:rsid w:val="00B27CD0"/>
    <w:rsid w:val="00B30E1B"/>
    <w:rsid w:val="00B31BBC"/>
    <w:rsid w:val="00B32022"/>
    <w:rsid w:val="00B3254B"/>
    <w:rsid w:val="00B32BFE"/>
    <w:rsid w:val="00B32F76"/>
    <w:rsid w:val="00B3314A"/>
    <w:rsid w:val="00B334CA"/>
    <w:rsid w:val="00B334E6"/>
    <w:rsid w:val="00B337FD"/>
    <w:rsid w:val="00B33D36"/>
    <w:rsid w:val="00B34636"/>
    <w:rsid w:val="00B346CD"/>
    <w:rsid w:val="00B350AA"/>
    <w:rsid w:val="00B3579B"/>
    <w:rsid w:val="00B35A3E"/>
    <w:rsid w:val="00B360FC"/>
    <w:rsid w:val="00B366F3"/>
    <w:rsid w:val="00B36B7B"/>
    <w:rsid w:val="00B36EDA"/>
    <w:rsid w:val="00B3778A"/>
    <w:rsid w:val="00B379C3"/>
    <w:rsid w:val="00B37B53"/>
    <w:rsid w:val="00B40348"/>
    <w:rsid w:val="00B409AF"/>
    <w:rsid w:val="00B426B7"/>
    <w:rsid w:val="00B42CD8"/>
    <w:rsid w:val="00B43369"/>
    <w:rsid w:val="00B4360A"/>
    <w:rsid w:val="00B43787"/>
    <w:rsid w:val="00B43EDB"/>
    <w:rsid w:val="00B441E3"/>
    <w:rsid w:val="00B446CD"/>
    <w:rsid w:val="00B45095"/>
    <w:rsid w:val="00B450E0"/>
    <w:rsid w:val="00B46002"/>
    <w:rsid w:val="00B4612A"/>
    <w:rsid w:val="00B47022"/>
    <w:rsid w:val="00B47568"/>
    <w:rsid w:val="00B47979"/>
    <w:rsid w:val="00B50DA1"/>
    <w:rsid w:val="00B5173B"/>
    <w:rsid w:val="00B517B1"/>
    <w:rsid w:val="00B52489"/>
    <w:rsid w:val="00B52C01"/>
    <w:rsid w:val="00B543BD"/>
    <w:rsid w:val="00B550D8"/>
    <w:rsid w:val="00B55C87"/>
    <w:rsid w:val="00B560DA"/>
    <w:rsid w:val="00B56B16"/>
    <w:rsid w:val="00B6085B"/>
    <w:rsid w:val="00B60BD2"/>
    <w:rsid w:val="00B61FD4"/>
    <w:rsid w:val="00B63C45"/>
    <w:rsid w:val="00B63F9D"/>
    <w:rsid w:val="00B64085"/>
    <w:rsid w:val="00B64C4E"/>
    <w:rsid w:val="00B66AFA"/>
    <w:rsid w:val="00B66C4D"/>
    <w:rsid w:val="00B67131"/>
    <w:rsid w:val="00B7053D"/>
    <w:rsid w:val="00B70A2E"/>
    <w:rsid w:val="00B70D6A"/>
    <w:rsid w:val="00B71927"/>
    <w:rsid w:val="00B71CA6"/>
    <w:rsid w:val="00B72C1A"/>
    <w:rsid w:val="00B73068"/>
    <w:rsid w:val="00B73418"/>
    <w:rsid w:val="00B7350F"/>
    <w:rsid w:val="00B7361A"/>
    <w:rsid w:val="00B73D48"/>
    <w:rsid w:val="00B75012"/>
    <w:rsid w:val="00B76E60"/>
    <w:rsid w:val="00B7755D"/>
    <w:rsid w:val="00B77CFD"/>
    <w:rsid w:val="00B801A7"/>
    <w:rsid w:val="00B8077C"/>
    <w:rsid w:val="00B809F3"/>
    <w:rsid w:val="00B82098"/>
    <w:rsid w:val="00B821EB"/>
    <w:rsid w:val="00B826AD"/>
    <w:rsid w:val="00B82980"/>
    <w:rsid w:val="00B82C8C"/>
    <w:rsid w:val="00B832CD"/>
    <w:rsid w:val="00B84EB2"/>
    <w:rsid w:val="00B863B6"/>
    <w:rsid w:val="00B86A84"/>
    <w:rsid w:val="00B8704A"/>
    <w:rsid w:val="00B875A3"/>
    <w:rsid w:val="00B87884"/>
    <w:rsid w:val="00B87C20"/>
    <w:rsid w:val="00B908BB"/>
    <w:rsid w:val="00B9143C"/>
    <w:rsid w:val="00B9163A"/>
    <w:rsid w:val="00B9209E"/>
    <w:rsid w:val="00B93008"/>
    <w:rsid w:val="00B93527"/>
    <w:rsid w:val="00B937B2"/>
    <w:rsid w:val="00B94688"/>
    <w:rsid w:val="00B96726"/>
    <w:rsid w:val="00B96DD6"/>
    <w:rsid w:val="00BA00A2"/>
    <w:rsid w:val="00BA0F11"/>
    <w:rsid w:val="00BA172C"/>
    <w:rsid w:val="00BA18B8"/>
    <w:rsid w:val="00BA21C5"/>
    <w:rsid w:val="00BA2343"/>
    <w:rsid w:val="00BA283D"/>
    <w:rsid w:val="00BA3E72"/>
    <w:rsid w:val="00BA442F"/>
    <w:rsid w:val="00BA4655"/>
    <w:rsid w:val="00BA4B74"/>
    <w:rsid w:val="00BA5867"/>
    <w:rsid w:val="00BA5921"/>
    <w:rsid w:val="00BA615A"/>
    <w:rsid w:val="00BA6329"/>
    <w:rsid w:val="00BA6627"/>
    <w:rsid w:val="00BA677E"/>
    <w:rsid w:val="00BA67E1"/>
    <w:rsid w:val="00BA6A77"/>
    <w:rsid w:val="00BA6B5D"/>
    <w:rsid w:val="00BA6D22"/>
    <w:rsid w:val="00BA70F2"/>
    <w:rsid w:val="00BA7196"/>
    <w:rsid w:val="00BA78A0"/>
    <w:rsid w:val="00BA793F"/>
    <w:rsid w:val="00BA7C4B"/>
    <w:rsid w:val="00BA7D6A"/>
    <w:rsid w:val="00BA7E8A"/>
    <w:rsid w:val="00BB03DE"/>
    <w:rsid w:val="00BB063E"/>
    <w:rsid w:val="00BB12D8"/>
    <w:rsid w:val="00BB16C3"/>
    <w:rsid w:val="00BB19C4"/>
    <w:rsid w:val="00BB3200"/>
    <w:rsid w:val="00BB4246"/>
    <w:rsid w:val="00BB47A9"/>
    <w:rsid w:val="00BB4DD9"/>
    <w:rsid w:val="00BB5CFF"/>
    <w:rsid w:val="00BB75AC"/>
    <w:rsid w:val="00BC04B7"/>
    <w:rsid w:val="00BC0779"/>
    <w:rsid w:val="00BC0F5D"/>
    <w:rsid w:val="00BC1735"/>
    <w:rsid w:val="00BC23E8"/>
    <w:rsid w:val="00BC421E"/>
    <w:rsid w:val="00BC4E9D"/>
    <w:rsid w:val="00BC5321"/>
    <w:rsid w:val="00BC5401"/>
    <w:rsid w:val="00BC60AC"/>
    <w:rsid w:val="00BC66CC"/>
    <w:rsid w:val="00BC6897"/>
    <w:rsid w:val="00BC6941"/>
    <w:rsid w:val="00BC7AD8"/>
    <w:rsid w:val="00BD02AB"/>
    <w:rsid w:val="00BD116F"/>
    <w:rsid w:val="00BD12A0"/>
    <w:rsid w:val="00BD1A73"/>
    <w:rsid w:val="00BD2F0C"/>
    <w:rsid w:val="00BD370C"/>
    <w:rsid w:val="00BD37EC"/>
    <w:rsid w:val="00BD3A63"/>
    <w:rsid w:val="00BD5E5B"/>
    <w:rsid w:val="00BD7584"/>
    <w:rsid w:val="00BD75F4"/>
    <w:rsid w:val="00BE03B0"/>
    <w:rsid w:val="00BE04BB"/>
    <w:rsid w:val="00BE04CA"/>
    <w:rsid w:val="00BE0746"/>
    <w:rsid w:val="00BE0A15"/>
    <w:rsid w:val="00BE0BB2"/>
    <w:rsid w:val="00BE11F0"/>
    <w:rsid w:val="00BE1452"/>
    <w:rsid w:val="00BE1677"/>
    <w:rsid w:val="00BE1984"/>
    <w:rsid w:val="00BE1ABA"/>
    <w:rsid w:val="00BE3111"/>
    <w:rsid w:val="00BE3314"/>
    <w:rsid w:val="00BE3472"/>
    <w:rsid w:val="00BE3EF3"/>
    <w:rsid w:val="00BE456D"/>
    <w:rsid w:val="00BE4A01"/>
    <w:rsid w:val="00BE5799"/>
    <w:rsid w:val="00BE68C2"/>
    <w:rsid w:val="00BE71F2"/>
    <w:rsid w:val="00BE7458"/>
    <w:rsid w:val="00BE75F5"/>
    <w:rsid w:val="00BE798D"/>
    <w:rsid w:val="00BE7DBB"/>
    <w:rsid w:val="00BF14E1"/>
    <w:rsid w:val="00BF1F4C"/>
    <w:rsid w:val="00BF2024"/>
    <w:rsid w:val="00BF222A"/>
    <w:rsid w:val="00BF26C2"/>
    <w:rsid w:val="00BF277E"/>
    <w:rsid w:val="00BF33BC"/>
    <w:rsid w:val="00BF38C1"/>
    <w:rsid w:val="00BF3CDE"/>
    <w:rsid w:val="00BF4482"/>
    <w:rsid w:val="00BF4677"/>
    <w:rsid w:val="00BF49CE"/>
    <w:rsid w:val="00BF4E99"/>
    <w:rsid w:val="00BF53CF"/>
    <w:rsid w:val="00BF6767"/>
    <w:rsid w:val="00BF6819"/>
    <w:rsid w:val="00BF79C8"/>
    <w:rsid w:val="00BF7BA2"/>
    <w:rsid w:val="00BF7D61"/>
    <w:rsid w:val="00C00179"/>
    <w:rsid w:val="00C004CA"/>
    <w:rsid w:val="00C00796"/>
    <w:rsid w:val="00C00CEF"/>
    <w:rsid w:val="00C00E02"/>
    <w:rsid w:val="00C01B89"/>
    <w:rsid w:val="00C0213A"/>
    <w:rsid w:val="00C03260"/>
    <w:rsid w:val="00C03843"/>
    <w:rsid w:val="00C040A2"/>
    <w:rsid w:val="00C04757"/>
    <w:rsid w:val="00C05B1D"/>
    <w:rsid w:val="00C068A9"/>
    <w:rsid w:val="00C07D5A"/>
    <w:rsid w:val="00C10480"/>
    <w:rsid w:val="00C11210"/>
    <w:rsid w:val="00C118AF"/>
    <w:rsid w:val="00C13F7B"/>
    <w:rsid w:val="00C14312"/>
    <w:rsid w:val="00C14B3D"/>
    <w:rsid w:val="00C14B90"/>
    <w:rsid w:val="00C14F4C"/>
    <w:rsid w:val="00C15E44"/>
    <w:rsid w:val="00C15E59"/>
    <w:rsid w:val="00C16AFA"/>
    <w:rsid w:val="00C16C9E"/>
    <w:rsid w:val="00C16CDC"/>
    <w:rsid w:val="00C16E76"/>
    <w:rsid w:val="00C17336"/>
    <w:rsid w:val="00C17ACF"/>
    <w:rsid w:val="00C17CC4"/>
    <w:rsid w:val="00C20622"/>
    <w:rsid w:val="00C21356"/>
    <w:rsid w:val="00C21493"/>
    <w:rsid w:val="00C222A8"/>
    <w:rsid w:val="00C22CCE"/>
    <w:rsid w:val="00C232EE"/>
    <w:rsid w:val="00C2347F"/>
    <w:rsid w:val="00C247DA"/>
    <w:rsid w:val="00C24EB1"/>
    <w:rsid w:val="00C252B0"/>
    <w:rsid w:val="00C25A3C"/>
    <w:rsid w:val="00C25FAA"/>
    <w:rsid w:val="00C2678A"/>
    <w:rsid w:val="00C26C32"/>
    <w:rsid w:val="00C27B2A"/>
    <w:rsid w:val="00C30205"/>
    <w:rsid w:val="00C30360"/>
    <w:rsid w:val="00C304B8"/>
    <w:rsid w:val="00C30709"/>
    <w:rsid w:val="00C3091F"/>
    <w:rsid w:val="00C30957"/>
    <w:rsid w:val="00C30979"/>
    <w:rsid w:val="00C30B84"/>
    <w:rsid w:val="00C30DBC"/>
    <w:rsid w:val="00C3135C"/>
    <w:rsid w:val="00C31697"/>
    <w:rsid w:val="00C321CC"/>
    <w:rsid w:val="00C322A2"/>
    <w:rsid w:val="00C32350"/>
    <w:rsid w:val="00C32D21"/>
    <w:rsid w:val="00C336C8"/>
    <w:rsid w:val="00C33752"/>
    <w:rsid w:val="00C337D6"/>
    <w:rsid w:val="00C33A5A"/>
    <w:rsid w:val="00C33DA8"/>
    <w:rsid w:val="00C35214"/>
    <w:rsid w:val="00C35DD3"/>
    <w:rsid w:val="00C363CD"/>
    <w:rsid w:val="00C36FFF"/>
    <w:rsid w:val="00C3791D"/>
    <w:rsid w:val="00C403FA"/>
    <w:rsid w:val="00C40431"/>
    <w:rsid w:val="00C41299"/>
    <w:rsid w:val="00C41B5D"/>
    <w:rsid w:val="00C41CC7"/>
    <w:rsid w:val="00C4310C"/>
    <w:rsid w:val="00C443A2"/>
    <w:rsid w:val="00C45AFC"/>
    <w:rsid w:val="00C46562"/>
    <w:rsid w:val="00C46CED"/>
    <w:rsid w:val="00C46EDE"/>
    <w:rsid w:val="00C473A7"/>
    <w:rsid w:val="00C4751A"/>
    <w:rsid w:val="00C47A4D"/>
    <w:rsid w:val="00C47BC2"/>
    <w:rsid w:val="00C5061A"/>
    <w:rsid w:val="00C50966"/>
    <w:rsid w:val="00C50F16"/>
    <w:rsid w:val="00C51030"/>
    <w:rsid w:val="00C5268A"/>
    <w:rsid w:val="00C530CD"/>
    <w:rsid w:val="00C5357C"/>
    <w:rsid w:val="00C5370B"/>
    <w:rsid w:val="00C53D77"/>
    <w:rsid w:val="00C53F62"/>
    <w:rsid w:val="00C53FB6"/>
    <w:rsid w:val="00C540F2"/>
    <w:rsid w:val="00C541B7"/>
    <w:rsid w:val="00C54DB4"/>
    <w:rsid w:val="00C5585E"/>
    <w:rsid w:val="00C565A3"/>
    <w:rsid w:val="00C568E5"/>
    <w:rsid w:val="00C57084"/>
    <w:rsid w:val="00C57512"/>
    <w:rsid w:val="00C579C8"/>
    <w:rsid w:val="00C57CA1"/>
    <w:rsid w:val="00C6001E"/>
    <w:rsid w:val="00C60244"/>
    <w:rsid w:val="00C6062C"/>
    <w:rsid w:val="00C60B8C"/>
    <w:rsid w:val="00C617FF"/>
    <w:rsid w:val="00C6194D"/>
    <w:rsid w:val="00C61954"/>
    <w:rsid w:val="00C619BB"/>
    <w:rsid w:val="00C61B4E"/>
    <w:rsid w:val="00C61BAD"/>
    <w:rsid w:val="00C62AF5"/>
    <w:rsid w:val="00C62EA9"/>
    <w:rsid w:val="00C62F73"/>
    <w:rsid w:val="00C63D0E"/>
    <w:rsid w:val="00C64258"/>
    <w:rsid w:val="00C64396"/>
    <w:rsid w:val="00C666E0"/>
    <w:rsid w:val="00C66FD5"/>
    <w:rsid w:val="00C67064"/>
    <w:rsid w:val="00C674CA"/>
    <w:rsid w:val="00C67784"/>
    <w:rsid w:val="00C67B1B"/>
    <w:rsid w:val="00C70094"/>
    <w:rsid w:val="00C70FD3"/>
    <w:rsid w:val="00C71482"/>
    <w:rsid w:val="00C7224B"/>
    <w:rsid w:val="00C731D7"/>
    <w:rsid w:val="00C73525"/>
    <w:rsid w:val="00C74245"/>
    <w:rsid w:val="00C745FB"/>
    <w:rsid w:val="00C7465E"/>
    <w:rsid w:val="00C74AFF"/>
    <w:rsid w:val="00C75459"/>
    <w:rsid w:val="00C754E9"/>
    <w:rsid w:val="00C7565C"/>
    <w:rsid w:val="00C76085"/>
    <w:rsid w:val="00C776F4"/>
    <w:rsid w:val="00C7799B"/>
    <w:rsid w:val="00C81491"/>
    <w:rsid w:val="00C81524"/>
    <w:rsid w:val="00C82579"/>
    <w:rsid w:val="00C82FE5"/>
    <w:rsid w:val="00C83189"/>
    <w:rsid w:val="00C840F5"/>
    <w:rsid w:val="00C8445A"/>
    <w:rsid w:val="00C856AE"/>
    <w:rsid w:val="00C8593E"/>
    <w:rsid w:val="00C86809"/>
    <w:rsid w:val="00C86811"/>
    <w:rsid w:val="00C86BB2"/>
    <w:rsid w:val="00C86F0C"/>
    <w:rsid w:val="00C86F57"/>
    <w:rsid w:val="00C87090"/>
    <w:rsid w:val="00C874C2"/>
    <w:rsid w:val="00C876E7"/>
    <w:rsid w:val="00C8782D"/>
    <w:rsid w:val="00C8786D"/>
    <w:rsid w:val="00C90027"/>
    <w:rsid w:val="00C903BD"/>
    <w:rsid w:val="00C90ACD"/>
    <w:rsid w:val="00C91B37"/>
    <w:rsid w:val="00C91DA1"/>
    <w:rsid w:val="00C92143"/>
    <w:rsid w:val="00C925E5"/>
    <w:rsid w:val="00C92EFE"/>
    <w:rsid w:val="00C931F8"/>
    <w:rsid w:val="00C94C40"/>
    <w:rsid w:val="00C94CBD"/>
    <w:rsid w:val="00C950E4"/>
    <w:rsid w:val="00C95939"/>
    <w:rsid w:val="00C96322"/>
    <w:rsid w:val="00C96443"/>
    <w:rsid w:val="00C96716"/>
    <w:rsid w:val="00C96D32"/>
    <w:rsid w:val="00C96F3D"/>
    <w:rsid w:val="00C971B8"/>
    <w:rsid w:val="00C97E65"/>
    <w:rsid w:val="00CA02CD"/>
    <w:rsid w:val="00CA1691"/>
    <w:rsid w:val="00CA1A80"/>
    <w:rsid w:val="00CA29AB"/>
    <w:rsid w:val="00CA2C55"/>
    <w:rsid w:val="00CA39F0"/>
    <w:rsid w:val="00CA3F73"/>
    <w:rsid w:val="00CA417F"/>
    <w:rsid w:val="00CA45FC"/>
    <w:rsid w:val="00CA46FF"/>
    <w:rsid w:val="00CA4A22"/>
    <w:rsid w:val="00CA4F5C"/>
    <w:rsid w:val="00CA5010"/>
    <w:rsid w:val="00CA51F3"/>
    <w:rsid w:val="00CA55E6"/>
    <w:rsid w:val="00CA5BD0"/>
    <w:rsid w:val="00CA5C70"/>
    <w:rsid w:val="00CA5E1E"/>
    <w:rsid w:val="00CA5FF7"/>
    <w:rsid w:val="00CA6055"/>
    <w:rsid w:val="00CA63E4"/>
    <w:rsid w:val="00CA6EF5"/>
    <w:rsid w:val="00CA70B9"/>
    <w:rsid w:val="00CA780C"/>
    <w:rsid w:val="00CA7866"/>
    <w:rsid w:val="00CA7DE2"/>
    <w:rsid w:val="00CA7FF3"/>
    <w:rsid w:val="00CB061C"/>
    <w:rsid w:val="00CB0712"/>
    <w:rsid w:val="00CB0E7F"/>
    <w:rsid w:val="00CB29D1"/>
    <w:rsid w:val="00CB3F1B"/>
    <w:rsid w:val="00CB40E5"/>
    <w:rsid w:val="00CB47D6"/>
    <w:rsid w:val="00CB4838"/>
    <w:rsid w:val="00CB4B5C"/>
    <w:rsid w:val="00CB5B25"/>
    <w:rsid w:val="00CB617A"/>
    <w:rsid w:val="00CB6440"/>
    <w:rsid w:val="00CB6818"/>
    <w:rsid w:val="00CB693A"/>
    <w:rsid w:val="00CB6E7D"/>
    <w:rsid w:val="00CB7486"/>
    <w:rsid w:val="00CB79B6"/>
    <w:rsid w:val="00CB7F39"/>
    <w:rsid w:val="00CC0908"/>
    <w:rsid w:val="00CC0B19"/>
    <w:rsid w:val="00CC128E"/>
    <w:rsid w:val="00CC29FC"/>
    <w:rsid w:val="00CC2E37"/>
    <w:rsid w:val="00CC2FF0"/>
    <w:rsid w:val="00CC3F4D"/>
    <w:rsid w:val="00CC41AF"/>
    <w:rsid w:val="00CC451A"/>
    <w:rsid w:val="00CC5197"/>
    <w:rsid w:val="00CC61D7"/>
    <w:rsid w:val="00CD0BA5"/>
    <w:rsid w:val="00CD0D8F"/>
    <w:rsid w:val="00CD28A4"/>
    <w:rsid w:val="00CD2A91"/>
    <w:rsid w:val="00CD3577"/>
    <w:rsid w:val="00CD3C12"/>
    <w:rsid w:val="00CD4493"/>
    <w:rsid w:val="00CD452D"/>
    <w:rsid w:val="00CD65B7"/>
    <w:rsid w:val="00CD7C20"/>
    <w:rsid w:val="00CD7CD6"/>
    <w:rsid w:val="00CD7FDF"/>
    <w:rsid w:val="00CE05CC"/>
    <w:rsid w:val="00CE0AA7"/>
    <w:rsid w:val="00CE12AE"/>
    <w:rsid w:val="00CE39CC"/>
    <w:rsid w:val="00CE3B3E"/>
    <w:rsid w:val="00CE4319"/>
    <w:rsid w:val="00CE592E"/>
    <w:rsid w:val="00CE5DA6"/>
    <w:rsid w:val="00CE655B"/>
    <w:rsid w:val="00CE664C"/>
    <w:rsid w:val="00CE6F35"/>
    <w:rsid w:val="00CE6FD4"/>
    <w:rsid w:val="00CE7C81"/>
    <w:rsid w:val="00CE7DC0"/>
    <w:rsid w:val="00CF02AE"/>
    <w:rsid w:val="00CF0CA1"/>
    <w:rsid w:val="00CF1660"/>
    <w:rsid w:val="00CF1F01"/>
    <w:rsid w:val="00CF2D29"/>
    <w:rsid w:val="00CF3FBA"/>
    <w:rsid w:val="00CF4040"/>
    <w:rsid w:val="00CF4484"/>
    <w:rsid w:val="00CF480A"/>
    <w:rsid w:val="00CF4B37"/>
    <w:rsid w:val="00CF52A7"/>
    <w:rsid w:val="00CF5C26"/>
    <w:rsid w:val="00CF5C92"/>
    <w:rsid w:val="00CF5DD5"/>
    <w:rsid w:val="00CF68E8"/>
    <w:rsid w:val="00CF73C3"/>
    <w:rsid w:val="00CF792B"/>
    <w:rsid w:val="00D00529"/>
    <w:rsid w:val="00D017BF"/>
    <w:rsid w:val="00D01CC2"/>
    <w:rsid w:val="00D02200"/>
    <w:rsid w:val="00D024B0"/>
    <w:rsid w:val="00D026F6"/>
    <w:rsid w:val="00D03262"/>
    <w:rsid w:val="00D04012"/>
    <w:rsid w:val="00D0424D"/>
    <w:rsid w:val="00D042A2"/>
    <w:rsid w:val="00D04AF9"/>
    <w:rsid w:val="00D04C41"/>
    <w:rsid w:val="00D04D15"/>
    <w:rsid w:val="00D04EF5"/>
    <w:rsid w:val="00D04F90"/>
    <w:rsid w:val="00D0567D"/>
    <w:rsid w:val="00D05918"/>
    <w:rsid w:val="00D0622D"/>
    <w:rsid w:val="00D06388"/>
    <w:rsid w:val="00D068AF"/>
    <w:rsid w:val="00D06AC7"/>
    <w:rsid w:val="00D06FFB"/>
    <w:rsid w:val="00D070AD"/>
    <w:rsid w:val="00D10B78"/>
    <w:rsid w:val="00D12310"/>
    <w:rsid w:val="00D1251C"/>
    <w:rsid w:val="00D12A06"/>
    <w:rsid w:val="00D1435A"/>
    <w:rsid w:val="00D14D99"/>
    <w:rsid w:val="00D15268"/>
    <w:rsid w:val="00D15612"/>
    <w:rsid w:val="00D15A05"/>
    <w:rsid w:val="00D17256"/>
    <w:rsid w:val="00D17A2B"/>
    <w:rsid w:val="00D20C58"/>
    <w:rsid w:val="00D20E86"/>
    <w:rsid w:val="00D21450"/>
    <w:rsid w:val="00D21585"/>
    <w:rsid w:val="00D21AA5"/>
    <w:rsid w:val="00D226CA"/>
    <w:rsid w:val="00D22885"/>
    <w:rsid w:val="00D22C6C"/>
    <w:rsid w:val="00D23554"/>
    <w:rsid w:val="00D24655"/>
    <w:rsid w:val="00D256CB"/>
    <w:rsid w:val="00D259FB"/>
    <w:rsid w:val="00D26809"/>
    <w:rsid w:val="00D279EB"/>
    <w:rsid w:val="00D27EFD"/>
    <w:rsid w:val="00D30027"/>
    <w:rsid w:val="00D306C2"/>
    <w:rsid w:val="00D3154F"/>
    <w:rsid w:val="00D3189B"/>
    <w:rsid w:val="00D3287F"/>
    <w:rsid w:val="00D3306A"/>
    <w:rsid w:val="00D33BC3"/>
    <w:rsid w:val="00D34A1E"/>
    <w:rsid w:val="00D36ADD"/>
    <w:rsid w:val="00D36C95"/>
    <w:rsid w:val="00D3752F"/>
    <w:rsid w:val="00D37956"/>
    <w:rsid w:val="00D40270"/>
    <w:rsid w:val="00D40878"/>
    <w:rsid w:val="00D4128A"/>
    <w:rsid w:val="00D41C13"/>
    <w:rsid w:val="00D4256D"/>
    <w:rsid w:val="00D42ACE"/>
    <w:rsid w:val="00D436C5"/>
    <w:rsid w:val="00D4383D"/>
    <w:rsid w:val="00D44111"/>
    <w:rsid w:val="00D449BA"/>
    <w:rsid w:val="00D44C67"/>
    <w:rsid w:val="00D44CF7"/>
    <w:rsid w:val="00D464E4"/>
    <w:rsid w:val="00D46FA4"/>
    <w:rsid w:val="00D500ED"/>
    <w:rsid w:val="00D5142E"/>
    <w:rsid w:val="00D517EA"/>
    <w:rsid w:val="00D535FF"/>
    <w:rsid w:val="00D53810"/>
    <w:rsid w:val="00D53B8E"/>
    <w:rsid w:val="00D54D80"/>
    <w:rsid w:val="00D55F45"/>
    <w:rsid w:val="00D5630A"/>
    <w:rsid w:val="00D57200"/>
    <w:rsid w:val="00D57243"/>
    <w:rsid w:val="00D57254"/>
    <w:rsid w:val="00D57F25"/>
    <w:rsid w:val="00D6089D"/>
    <w:rsid w:val="00D61E24"/>
    <w:rsid w:val="00D62252"/>
    <w:rsid w:val="00D623B7"/>
    <w:rsid w:val="00D625EA"/>
    <w:rsid w:val="00D6271F"/>
    <w:rsid w:val="00D64449"/>
    <w:rsid w:val="00D65245"/>
    <w:rsid w:val="00D65686"/>
    <w:rsid w:val="00D661A4"/>
    <w:rsid w:val="00D6626D"/>
    <w:rsid w:val="00D664D6"/>
    <w:rsid w:val="00D66B32"/>
    <w:rsid w:val="00D67111"/>
    <w:rsid w:val="00D710B7"/>
    <w:rsid w:val="00D71109"/>
    <w:rsid w:val="00D71B17"/>
    <w:rsid w:val="00D724B1"/>
    <w:rsid w:val="00D724B8"/>
    <w:rsid w:val="00D72FCE"/>
    <w:rsid w:val="00D73164"/>
    <w:rsid w:val="00D735E9"/>
    <w:rsid w:val="00D73AA4"/>
    <w:rsid w:val="00D7447A"/>
    <w:rsid w:val="00D754D2"/>
    <w:rsid w:val="00D75A66"/>
    <w:rsid w:val="00D769C8"/>
    <w:rsid w:val="00D7791A"/>
    <w:rsid w:val="00D77F74"/>
    <w:rsid w:val="00D8024F"/>
    <w:rsid w:val="00D8090E"/>
    <w:rsid w:val="00D80AD7"/>
    <w:rsid w:val="00D80D2A"/>
    <w:rsid w:val="00D81898"/>
    <w:rsid w:val="00D82541"/>
    <w:rsid w:val="00D8259B"/>
    <w:rsid w:val="00D826E4"/>
    <w:rsid w:val="00D83C72"/>
    <w:rsid w:val="00D83D95"/>
    <w:rsid w:val="00D8413D"/>
    <w:rsid w:val="00D8445C"/>
    <w:rsid w:val="00D84908"/>
    <w:rsid w:val="00D84ED3"/>
    <w:rsid w:val="00D85076"/>
    <w:rsid w:val="00D8549F"/>
    <w:rsid w:val="00D8630C"/>
    <w:rsid w:val="00D863B2"/>
    <w:rsid w:val="00D86AC6"/>
    <w:rsid w:val="00D87424"/>
    <w:rsid w:val="00D87F86"/>
    <w:rsid w:val="00D909DB"/>
    <w:rsid w:val="00D90E54"/>
    <w:rsid w:val="00D91060"/>
    <w:rsid w:val="00D9127B"/>
    <w:rsid w:val="00D91A55"/>
    <w:rsid w:val="00D91C13"/>
    <w:rsid w:val="00D91EC8"/>
    <w:rsid w:val="00D925D4"/>
    <w:rsid w:val="00D93F38"/>
    <w:rsid w:val="00D94856"/>
    <w:rsid w:val="00D94DC6"/>
    <w:rsid w:val="00D951A4"/>
    <w:rsid w:val="00D956BC"/>
    <w:rsid w:val="00D9590A"/>
    <w:rsid w:val="00D95AB0"/>
    <w:rsid w:val="00D974C9"/>
    <w:rsid w:val="00D97A89"/>
    <w:rsid w:val="00DA0071"/>
    <w:rsid w:val="00DA1AEF"/>
    <w:rsid w:val="00DA2019"/>
    <w:rsid w:val="00DA223A"/>
    <w:rsid w:val="00DA25B0"/>
    <w:rsid w:val="00DA2843"/>
    <w:rsid w:val="00DA2DF4"/>
    <w:rsid w:val="00DA35DB"/>
    <w:rsid w:val="00DA4024"/>
    <w:rsid w:val="00DA4407"/>
    <w:rsid w:val="00DA68A2"/>
    <w:rsid w:val="00DA6986"/>
    <w:rsid w:val="00DA6C30"/>
    <w:rsid w:val="00DA7539"/>
    <w:rsid w:val="00DB0AD9"/>
    <w:rsid w:val="00DB0CF7"/>
    <w:rsid w:val="00DB0E9A"/>
    <w:rsid w:val="00DB1C50"/>
    <w:rsid w:val="00DB2156"/>
    <w:rsid w:val="00DB231F"/>
    <w:rsid w:val="00DB2C1D"/>
    <w:rsid w:val="00DB4063"/>
    <w:rsid w:val="00DB445D"/>
    <w:rsid w:val="00DB4C56"/>
    <w:rsid w:val="00DB4F38"/>
    <w:rsid w:val="00DB5DB2"/>
    <w:rsid w:val="00DB6596"/>
    <w:rsid w:val="00DB66CA"/>
    <w:rsid w:val="00DC02CB"/>
    <w:rsid w:val="00DC0514"/>
    <w:rsid w:val="00DC0619"/>
    <w:rsid w:val="00DC0B80"/>
    <w:rsid w:val="00DC1A5B"/>
    <w:rsid w:val="00DC1ADB"/>
    <w:rsid w:val="00DC2A38"/>
    <w:rsid w:val="00DC2BBE"/>
    <w:rsid w:val="00DC2F24"/>
    <w:rsid w:val="00DC34C8"/>
    <w:rsid w:val="00DC3732"/>
    <w:rsid w:val="00DC4568"/>
    <w:rsid w:val="00DC488C"/>
    <w:rsid w:val="00DC5455"/>
    <w:rsid w:val="00DC610E"/>
    <w:rsid w:val="00DC660F"/>
    <w:rsid w:val="00DC6B97"/>
    <w:rsid w:val="00DC6EF6"/>
    <w:rsid w:val="00DC741D"/>
    <w:rsid w:val="00DC7847"/>
    <w:rsid w:val="00DD02E3"/>
    <w:rsid w:val="00DD0B3F"/>
    <w:rsid w:val="00DD14E7"/>
    <w:rsid w:val="00DD228A"/>
    <w:rsid w:val="00DD47D5"/>
    <w:rsid w:val="00DD4A8D"/>
    <w:rsid w:val="00DD4C2E"/>
    <w:rsid w:val="00DD4FB2"/>
    <w:rsid w:val="00DD53B4"/>
    <w:rsid w:val="00DD5956"/>
    <w:rsid w:val="00DD679A"/>
    <w:rsid w:val="00DD6EC2"/>
    <w:rsid w:val="00DD7585"/>
    <w:rsid w:val="00DD79DB"/>
    <w:rsid w:val="00DD7EA5"/>
    <w:rsid w:val="00DE0683"/>
    <w:rsid w:val="00DE06A1"/>
    <w:rsid w:val="00DE14F8"/>
    <w:rsid w:val="00DE1756"/>
    <w:rsid w:val="00DE19C5"/>
    <w:rsid w:val="00DE1AE6"/>
    <w:rsid w:val="00DE1AFD"/>
    <w:rsid w:val="00DE36A8"/>
    <w:rsid w:val="00DE3720"/>
    <w:rsid w:val="00DE3A9F"/>
    <w:rsid w:val="00DE423A"/>
    <w:rsid w:val="00DE5072"/>
    <w:rsid w:val="00DE554B"/>
    <w:rsid w:val="00DE5BDA"/>
    <w:rsid w:val="00DE73F7"/>
    <w:rsid w:val="00DE7825"/>
    <w:rsid w:val="00DF07A4"/>
    <w:rsid w:val="00DF14CF"/>
    <w:rsid w:val="00DF222F"/>
    <w:rsid w:val="00DF2384"/>
    <w:rsid w:val="00DF2647"/>
    <w:rsid w:val="00DF274B"/>
    <w:rsid w:val="00DF296D"/>
    <w:rsid w:val="00DF298F"/>
    <w:rsid w:val="00DF2E50"/>
    <w:rsid w:val="00DF3514"/>
    <w:rsid w:val="00DF399B"/>
    <w:rsid w:val="00DF7755"/>
    <w:rsid w:val="00DF7A7F"/>
    <w:rsid w:val="00DF7EF5"/>
    <w:rsid w:val="00E00B6F"/>
    <w:rsid w:val="00E00D14"/>
    <w:rsid w:val="00E010DC"/>
    <w:rsid w:val="00E012F4"/>
    <w:rsid w:val="00E016C6"/>
    <w:rsid w:val="00E03B5A"/>
    <w:rsid w:val="00E03CC5"/>
    <w:rsid w:val="00E05F1B"/>
    <w:rsid w:val="00E06054"/>
    <w:rsid w:val="00E072DD"/>
    <w:rsid w:val="00E07BC4"/>
    <w:rsid w:val="00E07DF0"/>
    <w:rsid w:val="00E07E90"/>
    <w:rsid w:val="00E103BA"/>
    <w:rsid w:val="00E104A1"/>
    <w:rsid w:val="00E11EA9"/>
    <w:rsid w:val="00E13008"/>
    <w:rsid w:val="00E13153"/>
    <w:rsid w:val="00E138D2"/>
    <w:rsid w:val="00E15A7C"/>
    <w:rsid w:val="00E15D4D"/>
    <w:rsid w:val="00E15E16"/>
    <w:rsid w:val="00E1739C"/>
    <w:rsid w:val="00E202F0"/>
    <w:rsid w:val="00E213C8"/>
    <w:rsid w:val="00E229C5"/>
    <w:rsid w:val="00E2327B"/>
    <w:rsid w:val="00E23844"/>
    <w:rsid w:val="00E23BBD"/>
    <w:rsid w:val="00E244C9"/>
    <w:rsid w:val="00E254DF"/>
    <w:rsid w:val="00E25668"/>
    <w:rsid w:val="00E25A15"/>
    <w:rsid w:val="00E26AD2"/>
    <w:rsid w:val="00E26D66"/>
    <w:rsid w:val="00E26EE9"/>
    <w:rsid w:val="00E2728A"/>
    <w:rsid w:val="00E27B7B"/>
    <w:rsid w:val="00E30744"/>
    <w:rsid w:val="00E310B2"/>
    <w:rsid w:val="00E3177D"/>
    <w:rsid w:val="00E31BB1"/>
    <w:rsid w:val="00E33421"/>
    <w:rsid w:val="00E3389C"/>
    <w:rsid w:val="00E34288"/>
    <w:rsid w:val="00E34BF9"/>
    <w:rsid w:val="00E353EF"/>
    <w:rsid w:val="00E357D8"/>
    <w:rsid w:val="00E35D29"/>
    <w:rsid w:val="00E36DC8"/>
    <w:rsid w:val="00E36F99"/>
    <w:rsid w:val="00E37313"/>
    <w:rsid w:val="00E37477"/>
    <w:rsid w:val="00E37849"/>
    <w:rsid w:val="00E37D69"/>
    <w:rsid w:val="00E37DE2"/>
    <w:rsid w:val="00E40C1B"/>
    <w:rsid w:val="00E40E98"/>
    <w:rsid w:val="00E415EE"/>
    <w:rsid w:val="00E42A2E"/>
    <w:rsid w:val="00E42B27"/>
    <w:rsid w:val="00E42D1D"/>
    <w:rsid w:val="00E4514A"/>
    <w:rsid w:val="00E45648"/>
    <w:rsid w:val="00E45C5B"/>
    <w:rsid w:val="00E50FD6"/>
    <w:rsid w:val="00E51609"/>
    <w:rsid w:val="00E51925"/>
    <w:rsid w:val="00E51A5C"/>
    <w:rsid w:val="00E51D78"/>
    <w:rsid w:val="00E520A8"/>
    <w:rsid w:val="00E527F1"/>
    <w:rsid w:val="00E528D4"/>
    <w:rsid w:val="00E537FF"/>
    <w:rsid w:val="00E53CD9"/>
    <w:rsid w:val="00E54D23"/>
    <w:rsid w:val="00E55204"/>
    <w:rsid w:val="00E55330"/>
    <w:rsid w:val="00E55B60"/>
    <w:rsid w:val="00E5790C"/>
    <w:rsid w:val="00E579C9"/>
    <w:rsid w:val="00E6017D"/>
    <w:rsid w:val="00E6141F"/>
    <w:rsid w:val="00E61EBE"/>
    <w:rsid w:val="00E62554"/>
    <w:rsid w:val="00E63305"/>
    <w:rsid w:val="00E63480"/>
    <w:rsid w:val="00E63DFC"/>
    <w:rsid w:val="00E63E1F"/>
    <w:rsid w:val="00E64A7C"/>
    <w:rsid w:val="00E650E7"/>
    <w:rsid w:val="00E6529F"/>
    <w:rsid w:val="00E657FD"/>
    <w:rsid w:val="00E659ED"/>
    <w:rsid w:val="00E65F68"/>
    <w:rsid w:val="00E66369"/>
    <w:rsid w:val="00E675B1"/>
    <w:rsid w:val="00E67ADD"/>
    <w:rsid w:val="00E67DFD"/>
    <w:rsid w:val="00E70ED0"/>
    <w:rsid w:val="00E70F26"/>
    <w:rsid w:val="00E717E9"/>
    <w:rsid w:val="00E71877"/>
    <w:rsid w:val="00E72484"/>
    <w:rsid w:val="00E72C3E"/>
    <w:rsid w:val="00E72D68"/>
    <w:rsid w:val="00E73458"/>
    <w:rsid w:val="00E738D7"/>
    <w:rsid w:val="00E73E33"/>
    <w:rsid w:val="00E74793"/>
    <w:rsid w:val="00E74FD2"/>
    <w:rsid w:val="00E75C7B"/>
    <w:rsid w:val="00E7689A"/>
    <w:rsid w:val="00E768BE"/>
    <w:rsid w:val="00E76CF6"/>
    <w:rsid w:val="00E774D4"/>
    <w:rsid w:val="00E776E7"/>
    <w:rsid w:val="00E77D59"/>
    <w:rsid w:val="00E77EFB"/>
    <w:rsid w:val="00E8039F"/>
    <w:rsid w:val="00E80727"/>
    <w:rsid w:val="00E81E2F"/>
    <w:rsid w:val="00E81F17"/>
    <w:rsid w:val="00E82928"/>
    <w:rsid w:val="00E82AE5"/>
    <w:rsid w:val="00E82DEA"/>
    <w:rsid w:val="00E82F22"/>
    <w:rsid w:val="00E833C1"/>
    <w:rsid w:val="00E83472"/>
    <w:rsid w:val="00E83A82"/>
    <w:rsid w:val="00E83FF0"/>
    <w:rsid w:val="00E840A8"/>
    <w:rsid w:val="00E840B0"/>
    <w:rsid w:val="00E8448B"/>
    <w:rsid w:val="00E84B0E"/>
    <w:rsid w:val="00E85337"/>
    <w:rsid w:val="00E857F5"/>
    <w:rsid w:val="00E85DB0"/>
    <w:rsid w:val="00E908A9"/>
    <w:rsid w:val="00E91BAA"/>
    <w:rsid w:val="00E920AF"/>
    <w:rsid w:val="00E929DD"/>
    <w:rsid w:val="00E92B1C"/>
    <w:rsid w:val="00E93236"/>
    <w:rsid w:val="00E9455E"/>
    <w:rsid w:val="00E94761"/>
    <w:rsid w:val="00E9514F"/>
    <w:rsid w:val="00E9546B"/>
    <w:rsid w:val="00E95C66"/>
    <w:rsid w:val="00E95D5E"/>
    <w:rsid w:val="00E96C33"/>
    <w:rsid w:val="00E96FAB"/>
    <w:rsid w:val="00E9748D"/>
    <w:rsid w:val="00EA1973"/>
    <w:rsid w:val="00EA243B"/>
    <w:rsid w:val="00EA30AD"/>
    <w:rsid w:val="00EA35BC"/>
    <w:rsid w:val="00EA67C2"/>
    <w:rsid w:val="00EA6C01"/>
    <w:rsid w:val="00EA729F"/>
    <w:rsid w:val="00EB1436"/>
    <w:rsid w:val="00EB2F32"/>
    <w:rsid w:val="00EB31E8"/>
    <w:rsid w:val="00EB428A"/>
    <w:rsid w:val="00EB44BE"/>
    <w:rsid w:val="00EB4D29"/>
    <w:rsid w:val="00EB5660"/>
    <w:rsid w:val="00EB5FE6"/>
    <w:rsid w:val="00EB64A3"/>
    <w:rsid w:val="00EB7BF1"/>
    <w:rsid w:val="00EC005A"/>
    <w:rsid w:val="00EC0D39"/>
    <w:rsid w:val="00EC10EE"/>
    <w:rsid w:val="00EC1692"/>
    <w:rsid w:val="00EC21A8"/>
    <w:rsid w:val="00EC36E5"/>
    <w:rsid w:val="00EC42E6"/>
    <w:rsid w:val="00EC44F3"/>
    <w:rsid w:val="00EC4CA3"/>
    <w:rsid w:val="00EC4D6C"/>
    <w:rsid w:val="00EC4EE1"/>
    <w:rsid w:val="00EC6556"/>
    <w:rsid w:val="00EC702D"/>
    <w:rsid w:val="00EC7987"/>
    <w:rsid w:val="00ED014F"/>
    <w:rsid w:val="00ED0533"/>
    <w:rsid w:val="00ED0A75"/>
    <w:rsid w:val="00ED0B4F"/>
    <w:rsid w:val="00ED1491"/>
    <w:rsid w:val="00ED1BBB"/>
    <w:rsid w:val="00ED1F01"/>
    <w:rsid w:val="00ED1FD9"/>
    <w:rsid w:val="00ED2012"/>
    <w:rsid w:val="00ED238C"/>
    <w:rsid w:val="00ED3F1C"/>
    <w:rsid w:val="00ED4532"/>
    <w:rsid w:val="00ED4C1A"/>
    <w:rsid w:val="00ED5033"/>
    <w:rsid w:val="00ED78BF"/>
    <w:rsid w:val="00EE0869"/>
    <w:rsid w:val="00EE1001"/>
    <w:rsid w:val="00EE1B71"/>
    <w:rsid w:val="00EE4A1B"/>
    <w:rsid w:val="00EE59BD"/>
    <w:rsid w:val="00EE5C11"/>
    <w:rsid w:val="00EE6557"/>
    <w:rsid w:val="00EE693A"/>
    <w:rsid w:val="00EE720B"/>
    <w:rsid w:val="00EE7724"/>
    <w:rsid w:val="00EE7A5A"/>
    <w:rsid w:val="00EE7D55"/>
    <w:rsid w:val="00EF41D2"/>
    <w:rsid w:val="00EF4408"/>
    <w:rsid w:val="00EF4DBC"/>
    <w:rsid w:val="00EF514E"/>
    <w:rsid w:val="00EF5298"/>
    <w:rsid w:val="00EF5EBD"/>
    <w:rsid w:val="00EF6EE3"/>
    <w:rsid w:val="00EF7778"/>
    <w:rsid w:val="00F00E7E"/>
    <w:rsid w:val="00F0185D"/>
    <w:rsid w:val="00F0215A"/>
    <w:rsid w:val="00F04ADC"/>
    <w:rsid w:val="00F04C3A"/>
    <w:rsid w:val="00F04ED1"/>
    <w:rsid w:val="00F053B0"/>
    <w:rsid w:val="00F0561E"/>
    <w:rsid w:val="00F059AC"/>
    <w:rsid w:val="00F05C47"/>
    <w:rsid w:val="00F060B1"/>
    <w:rsid w:val="00F0653A"/>
    <w:rsid w:val="00F06CD9"/>
    <w:rsid w:val="00F07B4C"/>
    <w:rsid w:val="00F114CF"/>
    <w:rsid w:val="00F11AB9"/>
    <w:rsid w:val="00F13622"/>
    <w:rsid w:val="00F13A45"/>
    <w:rsid w:val="00F13ADF"/>
    <w:rsid w:val="00F141E6"/>
    <w:rsid w:val="00F14F83"/>
    <w:rsid w:val="00F154C4"/>
    <w:rsid w:val="00F15D84"/>
    <w:rsid w:val="00F16036"/>
    <w:rsid w:val="00F16FE7"/>
    <w:rsid w:val="00F17EAE"/>
    <w:rsid w:val="00F2153F"/>
    <w:rsid w:val="00F219A1"/>
    <w:rsid w:val="00F21BE4"/>
    <w:rsid w:val="00F23716"/>
    <w:rsid w:val="00F23BA1"/>
    <w:rsid w:val="00F2469E"/>
    <w:rsid w:val="00F24B26"/>
    <w:rsid w:val="00F2501C"/>
    <w:rsid w:val="00F26291"/>
    <w:rsid w:val="00F26792"/>
    <w:rsid w:val="00F26DA4"/>
    <w:rsid w:val="00F26E69"/>
    <w:rsid w:val="00F27A2C"/>
    <w:rsid w:val="00F27A90"/>
    <w:rsid w:val="00F31693"/>
    <w:rsid w:val="00F31892"/>
    <w:rsid w:val="00F32301"/>
    <w:rsid w:val="00F339C6"/>
    <w:rsid w:val="00F33AF3"/>
    <w:rsid w:val="00F33E61"/>
    <w:rsid w:val="00F33E67"/>
    <w:rsid w:val="00F35500"/>
    <w:rsid w:val="00F35724"/>
    <w:rsid w:val="00F362FD"/>
    <w:rsid w:val="00F366EF"/>
    <w:rsid w:val="00F367F5"/>
    <w:rsid w:val="00F3683D"/>
    <w:rsid w:val="00F36A12"/>
    <w:rsid w:val="00F371AF"/>
    <w:rsid w:val="00F372B7"/>
    <w:rsid w:val="00F37AD2"/>
    <w:rsid w:val="00F41117"/>
    <w:rsid w:val="00F4122E"/>
    <w:rsid w:val="00F416FB"/>
    <w:rsid w:val="00F42315"/>
    <w:rsid w:val="00F4253A"/>
    <w:rsid w:val="00F42543"/>
    <w:rsid w:val="00F4386C"/>
    <w:rsid w:val="00F43913"/>
    <w:rsid w:val="00F4404F"/>
    <w:rsid w:val="00F44430"/>
    <w:rsid w:val="00F4477E"/>
    <w:rsid w:val="00F45C29"/>
    <w:rsid w:val="00F45C8B"/>
    <w:rsid w:val="00F46C47"/>
    <w:rsid w:val="00F46E64"/>
    <w:rsid w:val="00F4723E"/>
    <w:rsid w:val="00F50729"/>
    <w:rsid w:val="00F50B0C"/>
    <w:rsid w:val="00F5149C"/>
    <w:rsid w:val="00F51B78"/>
    <w:rsid w:val="00F51FB7"/>
    <w:rsid w:val="00F52042"/>
    <w:rsid w:val="00F528A9"/>
    <w:rsid w:val="00F53D8A"/>
    <w:rsid w:val="00F5483C"/>
    <w:rsid w:val="00F55A46"/>
    <w:rsid w:val="00F56239"/>
    <w:rsid w:val="00F576E5"/>
    <w:rsid w:val="00F6059C"/>
    <w:rsid w:val="00F60DC9"/>
    <w:rsid w:val="00F61782"/>
    <w:rsid w:val="00F618B4"/>
    <w:rsid w:val="00F61BC5"/>
    <w:rsid w:val="00F6293E"/>
    <w:rsid w:val="00F631AB"/>
    <w:rsid w:val="00F636DF"/>
    <w:rsid w:val="00F63B02"/>
    <w:rsid w:val="00F63EB5"/>
    <w:rsid w:val="00F63EDD"/>
    <w:rsid w:val="00F643E9"/>
    <w:rsid w:val="00F64CBB"/>
    <w:rsid w:val="00F64DA0"/>
    <w:rsid w:val="00F67189"/>
    <w:rsid w:val="00F702CE"/>
    <w:rsid w:val="00F71161"/>
    <w:rsid w:val="00F7241A"/>
    <w:rsid w:val="00F724DA"/>
    <w:rsid w:val="00F72A92"/>
    <w:rsid w:val="00F72B3D"/>
    <w:rsid w:val="00F74458"/>
    <w:rsid w:val="00F74C01"/>
    <w:rsid w:val="00F74D2B"/>
    <w:rsid w:val="00F74D3B"/>
    <w:rsid w:val="00F75B75"/>
    <w:rsid w:val="00F75C80"/>
    <w:rsid w:val="00F75D4D"/>
    <w:rsid w:val="00F761FA"/>
    <w:rsid w:val="00F77D32"/>
    <w:rsid w:val="00F804F3"/>
    <w:rsid w:val="00F807EE"/>
    <w:rsid w:val="00F80881"/>
    <w:rsid w:val="00F808F6"/>
    <w:rsid w:val="00F80B63"/>
    <w:rsid w:val="00F80B68"/>
    <w:rsid w:val="00F80BED"/>
    <w:rsid w:val="00F8134A"/>
    <w:rsid w:val="00F81489"/>
    <w:rsid w:val="00F81707"/>
    <w:rsid w:val="00F81CAC"/>
    <w:rsid w:val="00F81D39"/>
    <w:rsid w:val="00F82269"/>
    <w:rsid w:val="00F82D8D"/>
    <w:rsid w:val="00F840E5"/>
    <w:rsid w:val="00F8424A"/>
    <w:rsid w:val="00F85345"/>
    <w:rsid w:val="00F8639A"/>
    <w:rsid w:val="00F863EF"/>
    <w:rsid w:val="00F864A4"/>
    <w:rsid w:val="00F86CCF"/>
    <w:rsid w:val="00F87CD1"/>
    <w:rsid w:val="00F90721"/>
    <w:rsid w:val="00F90A40"/>
    <w:rsid w:val="00F91519"/>
    <w:rsid w:val="00F91F75"/>
    <w:rsid w:val="00F9280F"/>
    <w:rsid w:val="00F93823"/>
    <w:rsid w:val="00F93889"/>
    <w:rsid w:val="00F93ED9"/>
    <w:rsid w:val="00F94187"/>
    <w:rsid w:val="00F963EA"/>
    <w:rsid w:val="00F968FE"/>
    <w:rsid w:val="00F96A19"/>
    <w:rsid w:val="00F97A3E"/>
    <w:rsid w:val="00F97D41"/>
    <w:rsid w:val="00FA1162"/>
    <w:rsid w:val="00FA14E2"/>
    <w:rsid w:val="00FA17A7"/>
    <w:rsid w:val="00FA1E1E"/>
    <w:rsid w:val="00FA4CC7"/>
    <w:rsid w:val="00FA52B5"/>
    <w:rsid w:val="00FA5634"/>
    <w:rsid w:val="00FA5CF7"/>
    <w:rsid w:val="00FA76C9"/>
    <w:rsid w:val="00FA7A5C"/>
    <w:rsid w:val="00FA7CE7"/>
    <w:rsid w:val="00FA7E98"/>
    <w:rsid w:val="00FB04C0"/>
    <w:rsid w:val="00FB04EB"/>
    <w:rsid w:val="00FB09D1"/>
    <w:rsid w:val="00FB1D7E"/>
    <w:rsid w:val="00FB2BFC"/>
    <w:rsid w:val="00FB2F26"/>
    <w:rsid w:val="00FB337E"/>
    <w:rsid w:val="00FB3893"/>
    <w:rsid w:val="00FB39D2"/>
    <w:rsid w:val="00FB3AFE"/>
    <w:rsid w:val="00FB3B01"/>
    <w:rsid w:val="00FB3D70"/>
    <w:rsid w:val="00FB432C"/>
    <w:rsid w:val="00FB573A"/>
    <w:rsid w:val="00FB5EC5"/>
    <w:rsid w:val="00FB6B31"/>
    <w:rsid w:val="00FB75FD"/>
    <w:rsid w:val="00FC01B8"/>
    <w:rsid w:val="00FC02A9"/>
    <w:rsid w:val="00FC0DBE"/>
    <w:rsid w:val="00FC144C"/>
    <w:rsid w:val="00FC228F"/>
    <w:rsid w:val="00FC246C"/>
    <w:rsid w:val="00FC3FA3"/>
    <w:rsid w:val="00FC460A"/>
    <w:rsid w:val="00FC52E7"/>
    <w:rsid w:val="00FC55C4"/>
    <w:rsid w:val="00FC61AC"/>
    <w:rsid w:val="00FC65E5"/>
    <w:rsid w:val="00FC66C7"/>
    <w:rsid w:val="00FC7648"/>
    <w:rsid w:val="00FC7855"/>
    <w:rsid w:val="00FD0549"/>
    <w:rsid w:val="00FD0583"/>
    <w:rsid w:val="00FD066D"/>
    <w:rsid w:val="00FD0E2B"/>
    <w:rsid w:val="00FD12A7"/>
    <w:rsid w:val="00FD153B"/>
    <w:rsid w:val="00FD1929"/>
    <w:rsid w:val="00FD1AD0"/>
    <w:rsid w:val="00FD1C53"/>
    <w:rsid w:val="00FD1E2D"/>
    <w:rsid w:val="00FD1E96"/>
    <w:rsid w:val="00FD1FD6"/>
    <w:rsid w:val="00FD251C"/>
    <w:rsid w:val="00FD35E8"/>
    <w:rsid w:val="00FD4256"/>
    <w:rsid w:val="00FD43A3"/>
    <w:rsid w:val="00FD54D1"/>
    <w:rsid w:val="00FD5521"/>
    <w:rsid w:val="00FD595D"/>
    <w:rsid w:val="00FD5AFF"/>
    <w:rsid w:val="00FD5C86"/>
    <w:rsid w:val="00FD7426"/>
    <w:rsid w:val="00FD7843"/>
    <w:rsid w:val="00FD7B58"/>
    <w:rsid w:val="00FD7D87"/>
    <w:rsid w:val="00FE0E4B"/>
    <w:rsid w:val="00FE10A4"/>
    <w:rsid w:val="00FE17E4"/>
    <w:rsid w:val="00FE1A9A"/>
    <w:rsid w:val="00FE3398"/>
    <w:rsid w:val="00FE3CE9"/>
    <w:rsid w:val="00FE3FFD"/>
    <w:rsid w:val="00FE401C"/>
    <w:rsid w:val="00FE470B"/>
    <w:rsid w:val="00FE47F5"/>
    <w:rsid w:val="00FE4DCF"/>
    <w:rsid w:val="00FE51B0"/>
    <w:rsid w:val="00FE599D"/>
    <w:rsid w:val="00FE692D"/>
    <w:rsid w:val="00FE6D36"/>
    <w:rsid w:val="00FE74C3"/>
    <w:rsid w:val="00FE75DA"/>
    <w:rsid w:val="00FE7615"/>
    <w:rsid w:val="00FF096A"/>
    <w:rsid w:val="00FF1A66"/>
    <w:rsid w:val="00FF2E83"/>
    <w:rsid w:val="00FF34AF"/>
    <w:rsid w:val="00FF47E1"/>
    <w:rsid w:val="00FF48D0"/>
    <w:rsid w:val="00FF4A65"/>
    <w:rsid w:val="00FF4CDB"/>
    <w:rsid w:val="00FF5430"/>
    <w:rsid w:val="00FF5465"/>
    <w:rsid w:val="00FF5B5B"/>
    <w:rsid w:val="00FF5D08"/>
    <w:rsid w:val="00FF62CE"/>
    <w:rsid w:val="00FF6992"/>
    <w:rsid w:val="00FF77C8"/>
    <w:rsid w:val="00FF7989"/>
    <w:rsid w:val="00FF7C48"/>
    <w:rsid w:val="05A40E22"/>
    <w:rsid w:val="0743F154"/>
    <w:rsid w:val="096EF1DA"/>
    <w:rsid w:val="0F0EDCD4"/>
    <w:rsid w:val="0FB2E4AF"/>
    <w:rsid w:val="10FBB67F"/>
    <w:rsid w:val="12245C7C"/>
    <w:rsid w:val="132562FD"/>
    <w:rsid w:val="1730482C"/>
    <w:rsid w:val="1AA8489D"/>
    <w:rsid w:val="1BD050D4"/>
    <w:rsid w:val="1C05A3B7"/>
    <w:rsid w:val="1DCDDDB9"/>
    <w:rsid w:val="21A84EF2"/>
    <w:rsid w:val="24AAEAC3"/>
    <w:rsid w:val="269FF17E"/>
    <w:rsid w:val="2D2536B5"/>
    <w:rsid w:val="2D5A36F3"/>
    <w:rsid w:val="339006CF"/>
    <w:rsid w:val="35E561FD"/>
    <w:rsid w:val="3664A9DC"/>
    <w:rsid w:val="3AF1809C"/>
    <w:rsid w:val="3B49D9B4"/>
    <w:rsid w:val="3D87523D"/>
    <w:rsid w:val="40425A30"/>
    <w:rsid w:val="44AF503B"/>
    <w:rsid w:val="47700B4B"/>
    <w:rsid w:val="480184A1"/>
    <w:rsid w:val="4AE3ADDF"/>
    <w:rsid w:val="4E590901"/>
    <w:rsid w:val="4F52EE53"/>
    <w:rsid w:val="51A1AFC7"/>
    <w:rsid w:val="53CD965A"/>
    <w:rsid w:val="55E224C1"/>
    <w:rsid w:val="57947A87"/>
    <w:rsid w:val="586FF399"/>
    <w:rsid w:val="5F9F301F"/>
    <w:rsid w:val="68C1B512"/>
    <w:rsid w:val="6CEDC49D"/>
    <w:rsid w:val="6CF5E04F"/>
    <w:rsid w:val="6E85810A"/>
    <w:rsid w:val="78DA9FBB"/>
    <w:rsid w:val="79112BD4"/>
    <w:rsid w:val="7966A2C0"/>
    <w:rsid w:val="7F94E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0698B"/>
  <w15:chartTrackingRefBased/>
  <w15:docId w15:val="{5C033143-B084-4AF5-840D-063AE57A7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ABD"/>
  </w:style>
  <w:style w:type="paragraph" w:styleId="Ttulo1">
    <w:name w:val="heading 1"/>
    <w:basedOn w:val="Normal"/>
    <w:next w:val="Normal"/>
    <w:link w:val="Ttulo1Char"/>
    <w:uiPriority w:val="9"/>
    <w:qFormat/>
    <w:rsid w:val="00FF096A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F096A"/>
    <w:pPr>
      <w:keepNext/>
      <w:keepLines/>
      <w:numPr>
        <w:ilvl w:val="1"/>
        <w:numId w:val="1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F096A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096A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FF096A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343437" w:themeColor="text2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FF096A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F096A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096A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096A"/>
    <w:pPr>
      <w:keepNext/>
      <w:keepLines/>
      <w:numPr>
        <w:ilvl w:val="8"/>
        <w:numId w:val="10"/>
      </w:numPr>
      <w:tabs>
        <w:tab w:val="num" w:pos="360"/>
      </w:tabs>
      <w:spacing w:before="200" w:after="0"/>
      <w:ind w:left="0" w:firstLine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FF096A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rsid w:val="00FF096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tulo5Char">
    <w:name w:val="Título 5 Char"/>
    <w:basedOn w:val="Fontepargpadro"/>
    <w:link w:val="Ttulo5"/>
    <w:uiPriority w:val="9"/>
    <w:rsid w:val="00FF096A"/>
    <w:rPr>
      <w:rFonts w:asciiTheme="majorHAnsi" w:eastAsiaTheme="majorEastAsia" w:hAnsiTheme="majorHAnsi" w:cstheme="majorBidi"/>
      <w:color w:val="343437" w:themeColor="text2" w:themeShade="BF"/>
    </w:rPr>
  </w:style>
  <w:style w:type="character" w:customStyle="1" w:styleId="Ttulo6Char">
    <w:name w:val="Título 6 Char"/>
    <w:basedOn w:val="Fontepargpadro"/>
    <w:link w:val="Ttulo6"/>
    <w:uiPriority w:val="9"/>
    <w:rsid w:val="00FF096A"/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096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FF096A"/>
    <w:pPr>
      <w:spacing w:after="200" w:line="240" w:lineRule="auto"/>
    </w:pPr>
    <w:rPr>
      <w:i/>
      <w:iCs/>
      <w:color w:val="46464A" w:themeColor="text2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FF096A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F096A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F096A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tuloChar">
    <w:name w:val="Subtítulo Char"/>
    <w:basedOn w:val="Fontepargpadro"/>
    <w:link w:val="Subttulo"/>
    <w:uiPriority w:val="11"/>
    <w:rsid w:val="00FF096A"/>
    <w:rPr>
      <w:color w:val="5A5A5A" w:themeColor="text1" w:themeTint="A5"/>
      <w:spacing w:val="10"/>
    </w:rPr>
  </w:style>
  <w:style w:type="character" w:styleId="Forte">
    <w:name w:val="Strong"/>
    <w:basedOn w:val="Fontepargpadro"/>
    <w:uiPriority w:val="22"/>
    <w:qFormat/>
    <w:rsid w:val="00FF096A"/>
    <w:rPr>
      <w:b/>
      <w:bCs/>
      <w:color w:val="000000" w:themeColor="text1"/>
    </w:rPr>
  </w:style>
  <w:style w:type="character" w:styleId="nfase">
    <w:name w:val="Emphasis"/>
    <w:basedOn w:val="Fontepargpadro"/>
    <w:uiPriority w:val="20"/>
    <w:qFormat/>
    <w:rsid w:val="00FF096A"/>
    <w:rPr>
      <w:i/>
      <w:iCs/>
      <w:color w:val="auto"/>
    </w:rPr>
  </w:style>
  <w:style w:type="paragraph" w:styleId="SemEspaamento">
    <w:name w:val="No Spacing"/>
    <w:uiPriority w:val="1"/>
    <w:qFormat/>
    <w:rsid w:val="00FF096A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FF096A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F096A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F096A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F096A"/>
    <w:rPr>
      <w:color w:val="000000" w:themeColor="text1"/>
      <w:shd w:val="clear" w:color="auto" w:fill="F2F2F2" w:themeFill="background1" w:themeFillShade="F2"/>
    </w:rPr>
  </w:style>
  <w:style w:type="character" w:styleId="nfaseSutil">
    <w:name w:val="Subtle Emphasis"/>
    <w:basedOn w:val="Fontepargpadro"/>
    <w:uiPriority w:val="19"/>
    <w:qFormat/>
    <w:rsid w:val="00FF096A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FF096A"/>
    <w:rPr>
      <w:b/>
      <w:bCs/>
      <w:i/>
      <w:iCs/>
      <w:caps/>
    </w:rPr>
  </w:style>
  <w:style w:type="character" w:styleId="RefernciaSutil">
    <w:name w:val="Subtle Reference"/>
    <w:basedOn w:val="Fontepargpadro"/>
    <w:uiPriority w:val="31"/>
    <w:qFormat/>
    <w:rsid w:val="00FF096A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FF096A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FF096A"/>
    <w:rPr>
      <w:b w:val="0"/>
      <w:bCs w:val="0"/>
      <w:smallCaps/>
      <w:spacing w:val="5"/>
    </w:rPr>
  </w:style>
  <w:style w:type="paragraph" w:styleId="CabealhodoSumrio">
    <w:name w:val="TOC Heading"/>
    <w:basedOn w:val="Ttulo1"/>
    <w:next w:val="Normal"/>
    <w:uiPriority w:val="39"/>
    <w:unhideWhenUsed/>
    <w:qFormat/>
    <w:rsid w:val="00FF096A"/>
    <w:pPr>
      <w:outlineLvl w:val="9"/>
    </w:pPr>
  </w:style>
  <w:style w:type="paragraph" w:styleId="Cabealho">
    <w:name w:val="header"/>
    <w:basedOn w:val="Normal"/>
    <w:link w:val="Cabealho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4B68"/>
  </w:style>
  <w:style w:type="paragraph" w:styleId="Rodap">
    <w:name w:val="footer"/>
    <w:basedOn w:val="Normal"/>
    <w:link w:val="Rodap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B68"/>
  </w:style>
  <w:style w:type="paragraph" w:styleId="Sumrio1">
    <w:name w:val="toc 1"/>
    <w:basedOn w:val="Normal"/>
    <w:next w:val="Normal"/>
    <w:autoRedefine/>
    <w:uiPriority w:val="39"/>
    <w:unhideWhenUsed/>
    <w:rsid w:val="00032B68"/>
    <w:pPr>
      <w:tabs>
        <w:tab w:val="left" w:pos="440"/>
        <w:tab w:val="right" w:leader="dot" w:pos="8494"/>
      </w:tabs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38663D"/>
    <w:pPr>
      <w:tabs>
        <w:tab w:val="left" w:pos="880"/>
        <w:tab w:val="right" w:leader="dot" w:pos="8494"/>
      </w:tabs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A42B43"/>
    <w:pPr>
      <w:tabs>
        <w:tab w:val="left" w:pos="1320"/>
        <w:tab w:val="right" w:leader="dot" w:pos="8494"/>
      </w:tabs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E579C9"/>
    <w:rPr>
      <w:color w:val="67AAB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118AF"/>
    <w:pPr>
      <w:spacing w:before="120" w:after="240" w:line="300" w:lineRule="auto"/>
      <w:ind w:firstLine="709"/>
      <w:contextualSpacing/>
      <w:jc w:val="both"/>
    </w:pPr>
  </w:style>
  <w:style w:type="character" w:styleId="Refdecomentrio">
    <w:name w:val="annotation reference"/>
    <w:basedOn w:val="Fontepargpadro"/>
    <w:uiPriority w:val="99"/>
    <w:semiHidden/>
    <w:unhideWhenUsed/>
    <w:rsid w:val="00F64DA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64DA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64DA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4DA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4DA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4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4DA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A14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4460B5"/>
    <w:rPr>
      <w:color w:val="808080"/>
    </w:rPr>
  </w:style>
  <w:style w:type="character" w:customStyle="1" w:styleId="MenoPendente1">
    <w:name w:val="Menção Pendente1"/>
    <w:basedOn w:val="Fontepargpadro"/>
    <w:uiPriority w:val="99"/>
    <w:unhideWhenUsed/>
    <w:rsid w:val="005820EA"/>
    <w:rPr>
      <w:color w:val="605E5C"/>
      <w:shd w:val="clear" w:color="auto" w:fill="E1DFDD"/>
    </w:rPr>
  </w:style>
  <w:style w:type="character" w:customStyle="1" w:styleId="Meno1">
    <w:name w:val="Menção1"/>
    <w:basedOn w:val="Fontepargpadro"/>
    <w:uiPriority w:val="99"/>
    <w:unhideWhenUsed/>
    <w:rsid w:val="005820EA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742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viso">
    <w:name w:val="Revision"/>
    <w:hidden/>
    <w:uiPriority w:val="99"/>
    <w:semiHidden/>
    <w:rsid w:val="00315545"/>
    <w:pPr>
      <w:spacing w:after="0" w:line="240" w:lineRule="auto"/>
    </w:pPr>
  </w:style>
  <w:style w:type="character" w:customStyle="1" w:styleId="normaltextrun">
    <w:name w:val="normaltextrun"/>
    <w:basedOn w:val="Fontepargpadro"/>
    <w:rsid w:val="006361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8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21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6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8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1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92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8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9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5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72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54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99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69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469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130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6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6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0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5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15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3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40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5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0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95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1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8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676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2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4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1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4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37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9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99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38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49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058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550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87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5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8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Exibir">
  <a:themeElements>
    <a:clrScheme name="Exibir">
      <a:dk1>
        <a:srgbClr val="000000"/>
      </a:dk1>
      <a:lt1>
        <a:srgbClr val="FFFFFF"/>
      </a:lt1>
      <a:dk2>
        <a:srgbClr val="46464A"/>
      </a:dk2>
      <a:lt2>
        <a:srgbClr val="D6D3CC"/>
      </a:lt2>
      <a:accent1>
        <a:srgbClr val="6F6F74"/>
      </a:accent1>
      <a:accent2>
        <a:srgbClr val="92A9B9"/>
      </a:accent2>
      <a:accent3>
        <a:srgbClr val="A7B789"/>
      </a:accent3>
      <a:accent4>
        <a:srgbClr val="B9A489"/>
      </a:accent4>
      <a:accent5>
        <a:srgbClr val="8D6374"/>
      </a:accent5>
      <a:accent6>
        <a:srgbClr val="9B7362"/>
      </a:accent6>
      <a:hlink>
        <a:srgbClr val="67AABF"/>
      </a:hlink>
      <a:folHlink>
        <a:srgbClr val="ABAFA5"/>
      </a:folHlink>
    </a:clrScheme>
    <a:fontScheme name="Exibir">
      <a:maj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Exibir">
      <a:fillStyleLst>
        <a:solidFill>
          <a:schemeClr val="phClr"/>
        </a:solidFill>
        <a:solidFill>
          <a:schemeClr val="phClr">
            <a:tint val="60000"/>
            <a:satMod val="120000"/>
          </a:schemeClr>
        </a:solidFill>
        <a:solidFill>
          <a:schemeClr val="phClr">
            <a:shade val="75000"/>
            <a:satMod val="16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3970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95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240" dir="5400000" algn="tl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9525" prstMaterial="flat">
            <a:bevelT w="0" h="0" prst="coolSlant"/>
            <a:contourClr>
              <a:schemeClr val="phClr">
                <a:shade val="35000"/>
                <a:satMod val="130000"/>
              </a:schemeClr>
            </a:contourClr>
          </a:sp3d>
        </a:effectStyle>
        <a:effectStyle>
          <a:effectLst>
            <a:outerShdw blurRad="76200" dist="25400" dir="5400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9050" prstMaterial="flat">
            <a:bevelT w="0" h="0" prst="coolSlant"/>
            <a:contourClr>
              <a:schemeClr val="phClr">
                <a:shade val="25000"/>
                <a:satMod val="14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4000"/>
                <a:shade val="98000"/>
                <a:satMod val="130000"/>
                <a:lumMod val="102000"/>
              </a:schemeClr>
            </a:gs>
            <a:gs pos="100000">
              <a:schemeClr val="phClr">
                <a:tint val="98000"/>
                <a:shade val="78000"/>
                <a:satMod val="14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ew" id="{BA0EB5A6-F2D4-4F82-977B-64ADEE4A2A69}" vid="{3969A8A2-35DB-4E3B-8885-16FD2056867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12A373E400515488AC1680C2095D606" ma:contentTypeVersion="11" ma:contentTypeDescription="Crie um novo documento." ma:contentTypeScope="" ma:versionID="fa7d6d0e1b98dee672d41387ae820060">
  <xsd:schema xmlns:xsd="http://www.w3.org/2001/XMLSchema" xmlns:xs="http://www.w3.org/2001/XMLSchema" xmlns:p="http://schemas.microsoft.com/office/2006/metadata/properties" xmlns:ns2="7e596291-16bd-4034-99bd-dbdc888a5565" xmlns:ns3="9bacb99a-8df3-4ffa-9e16-abc0157355e7" targetNamespace="http://schemas.microsoft.com/office/2006/metadata/properties" ma:root="true" ma:fieldsID="6954c9c26e8e523e022f156991a7c53c" ns2:_="" ns3:_="">
    <xsd:import namespace="7e596291-16bd-4034-99bd-dbdc888a5565"/>
    <xsd:import namespace="9bacb99a-8df3-4ffa-9e16-abc015735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96291-16bd-4034-99bd-dbdc888a5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acb99a-8df3-4ffa-9e16-abc015735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C5EFE-5EC9-4F68-B696-4603D06074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596291-16bd-4034-99bd-dbdc888a5565"/>
    <ds:schemaRef ds:uri="9bacb99a-8df3-4ffa-9e16-abc015735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6C74B-7491-4B30-AD24-55526FA8C5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99D249-D142-4B05-AA32-43C3C511F8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D5CB4D-948D-4AE2-ACF6-E51DDA77A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19</Pages>
  <Words>6347</Words>
  <Characters>34275</Characters>
  <Application>Microsoft Office Word</Application>
  <DocSecurity>0</DocSecurity>
  <Lines>285</Lines>
  <Paragraphs>81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Anatel</Company>
  <LinksUpToDate>false</LinksUpToDate>
  <CharactersWithSpaces>40541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Delogo Tavares</dc:creator>
  <cp:keywords/>
  <dc:description/>
  <cp:lastModifiedBy>Bruno Bastos Fernandes</cp:lastModifiedBy>
  <cp:revision>40</cp:revision>
  <cp:lastPrinted>2021-08-11T09:20:00Z</cp:lastPrinted>
  <dcterms:created xsi:type="dcterms:W3CDTF">2021-08-11T08:46:00Z</dcterms:created>
  <dcterms:modified xsi:type="dcterms:W3CDTF">2022-03-16T21:36:00Z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0x010100812A373E400515488AC1680C2095D606</vt:lpwstr>
  </property>
</Properties>
</file>